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62D4D51F"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08</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R1-2201492</w:t>
      </w:r>
    </w:p>
    <w:p w14:paraId="5D0FDFB5" w14:textId="04B97BA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256C1D">
        <w:rPr>
          <w:rFonts w:ascii="Arial" w:eastAsia="MS Mincho" w:hAnsi="Arial" w:cs="Arial"/>
          <w:b/>
          <w:bCs/>
          <w:szCs w:val="24"/>
        </w:rPr>
        <w:t>February</w:t>
      </w:r>
      <w:r w:rsidR="00E2602E">
        <w:rPr>
          <w:rFonts w:ascii="Arial" w:eastAsia="MS Mincho" w:hAnsi="Arial" w:cs="Arial"/>
          <w:b/>
          <w:bCs/>
          <w:szCs w:val="24"/>
        </w:rPr>
        <w:t xml:space="preserve"> </w:t>
      </w:r>
      <w:r w:rsidR="001801C3">
        <w:rPr>
          <w:rFonts w:ascii="Arial" w:eastAsia="MS Mincho" w:hAnsi="Arial" w:cs="Arial"/>
          <w:b/>
          <w:bCs/>
          <w:szCs w:val="24"/>
        </w:rPr>
        <w:t>21</w:t>
      </w:r>
      <w:r w:rsidR="001801C3" w:rsidRPr="00EF4A20">
        <w:rPr>
          <w:rFonts w:ascii="Arial" w:eastAsia="MS Mincho" w:hAnsi="Arial" w:cs="Arial"/>
          <w:b/>
          <w:bCs/>
          <w:szCs w:val="24"/>
          <w:vertAlign w:val="superscript"/>
        </w:rPr>
        <w:t>st</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 xml:space="preserve">– </w:t>
      </w:r>
      <w:r w:rsidR="00256C1D">
        <w:rPr>
          <w:rFonts w:ascii="Arial" w:eastAsia="MS Mincho" w:hAnsi="Arial" w:cs="Arial"/>
          <w:b/>
          <w:bCs/>
          <w:szCs w:val="24"/>
        </w:rPr>
        <w:t>March 3</w:t>
      </w:r>
      <w:r w:rsidR="00256C1D" w:rsidRPr="00256C1D">
        <w:rPr>
          <w:rFonts w:ascii="Arial" w:eastAsia="MS Mincho" w:hAnsi="Arial" w:cs="Arial"/>
          <w:b/>
          <w:bCs/>
          <w:szCs w:val="24"/>
          <w:vertAlign w:val="superscript"/>
        </w:rPr>
        <w:t>rd</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C6D768D"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801C3">
        <w:rPr>
          <w:sz w:val="24"/>
          <w:szCs w:val="24"/>
          <w:lang w:val="en-US"/>
        </w:rPr>
        <w:t>Remaining issues on r</w:t>
      </w:r>
      <w:r w:rsidR="009D2855" w:rsidRPr="00EF4A20">
        <w:rPr>
          <w:sz w:val="24"/>
          <w:szCs w:val="24"/>
          <w:lang w:val="en-US"/>
        </w:rPr>
        <w:t>esource multiplexing</w:t>
      </w:r>
      <w:r w:rsidR="001801C3">
        <w:rPr>
          <w:sz w:val="24"/>
          <w:szCs w:val="24"/>
          <w:lang w:val="en-US"/>
        </w:rPr>
        <w:t xml:space="preserve"> </w:t>
      </w:r>
    </w:p>
    <w:p w14:paraId="33948831" w14:textId="495C51E3"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63ACC049" w:rsidR="008D76F0" w:rsidRPr="00B47A27" w:rsidRDefault="006F75EC" w:rsidP="008244B5">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w:t>
      </w:r>
      <w:r w:rsidR="00B47A27">
        <w:rPr>
          <w:rFonts w:eastAsia="宋体"/>
          <w:sz w:val="22"/>
          <w:szCs w:val="22"/>
          <w:lang w:val="en-US" w:eastAsia="zh-CN"/>
        </w:rPr>
        <w:t xml:space="preserve">remaining issues on </w:t>
      </w:r>
      <w:r w:rsidRPr="00EF4A20">
        <w:rPr>
          <w:rFonts w:eastAsia="宋体"/>
          <w:sz w:val="22"/>
          <w:szCs w:val="22"/>
          <w:lang w:val="en-US" w:eastAsia="zh-CN"/>
        </w:rPr>
        <w:t xml:space="preserve">resource multiplexing </w:t>
      </w:r>
      <w:r w:rsidR="007106C6" w:rsidRPr="00EF4A20">
        <w:rPr>
          <w:rFonts w:eastAsia="宋体"/>
          <w:sz w:val="22"/>
          <w:szCs w:val="22"/>
          <w:lang w:val="en-US" w:eastAsia="zh-CN"/>
        </w:rPr>
        <w:t xml:space="preserve">between child and parent links of an IAB node </w:t>
      </w:r>
      <w:r w:rsidRPr="00EF4A20">
        <w:rPr>
          <w:rFonts w:eastAsia="宋体"/>
          <w:sz w:val="22"/>
          <w:szCs w:val="22"/>
          <w:lang w:val="en-US" w:eastAsia="zh-CN"/>
        </w:rPr>
        <w:t xml:space="preserve">to support simultaneous operation </w:t>
      </w:r>
      <w:r w:rsidR="0051138B" w:rsidRPr="00EF4A20">
        <w:rPr>
          <w:rFonts w:eastAsia="宋体"/>
          <w:sz w:val="22"/>
          <w:szCs w:val="22"/>
          <w:lang w:val="en-US" w:eastAsia="zh-CN"/>
        </w:rPr>
        <w:t xml:space="preserve">of </w:t>
      </w:r>
      <w:r w:rsidRPr="00EF4A20">
        <w:rPr>
          <w:rFonts w:eastAsia="宋体"/>
          <w:sz w:val="22"/>
          <w:szCs w:val="22"/>
          <w:lang w:val="en-US" w:eastAsia="zh-CN"/>
        </w:rPr>
        <w:t xml:space="preserve">transmission and/or reception. </w:t>
      </w:r>
    </w:p>
    <w:p w14:paraId="78111D3F" w14:textId="13428BF5" w:rsidR="00D64715" w:rsidRDefault="00B87920" w:rsidP="008244B5">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w:t>
      </w:r>
      <w:r w:rsidR="008036AB">
        <w:rPr>
          <w:rFonts w:eastAsia="MS Mincho"/>
          <w:b/>
          <w:bCs/>
          <w:szCs w:val="24"/>
          <w:lang w:val="en-US"/>
        </w:rPr>
        <w:t>n</w:t>
      </w:r>
    </w:p>
    <w:p w14:paraId="7AFFEEF2" w14:textId="36CCC3E6" w:rsidR="008036AB" w:rsidRPr="0029432E" w:rsidRDefault="00870733" w:rsidP="008036AB">
      <w:pPr>
        <w:rPr>
          <w:rFonts w:eastAsia="宋体"/>
          <w:sz w:val="22"/>
          <w:szCs w:val="18"/>
          <w:lang w:val="en-US" w:eastAsia="zh-CN"/>
        </w:rPr>
      </w:pPr>
      <w:r w:rsidRPr="0029432E">
        <w:rPr>
          <w:rFonts w:eastAsia="宋体" w:hint="eastAsia"/>
          <w:sz w:val="22"/>
          <w:szCs w:val="18"/>
          <w:lang w:val="en-US" w:eastAsia="zh-CN"/>
        </w:rPr>
        <w:t>I</w:t>
      </w:r>
      <w:r w:rsidRPr="0029432E">
        <w:rPr>
          <w:rFonts w:eastAsia="宋体"/>
          <w:sz w:val="22"/>
          <w:szCs w:val="18"/>
          <w:lang w:val="en-US" w:eastAsia="zh-CN"/>
        </w:rPr>
        <w:t>n Rel-17</w:t>
      </w:r>
      <w:r w:rsidR="00620EC2" w:rsidRPr="0029432E">
        <w:rPr>
          <w:rFonts w:eastAsia="宋体"/>
          <w:sz w:val="22"/>
          <w:szCs w:val="18"/>
          <w:lang w:val="en-US" w:eastAsia="zh-CN"/>
        </w:rPr>
        <w:t xml:space="preserve">, </w:t>
      </w:r>
      <w:r w:rsidR="00ED3F2A" w:rsidRPr="0029432E">
        <w:rPr>
          <w:rFonts w:eastAsia="宋体"/>
          <w:sz w:val="22"/>
          <w:szCs w:val="18"/>
          <w:lang w:val="en-US" w:eastAsia="zh-CN"/>
        </w:rPr>
        <w:t xml:space="preserve">configuration of </w:t>
      </w:r>
      <w:r w:rsidR="00620EC2" w:rsidRPr="0029432E">
        <w:rPr>
          <w:rFonts w:eastAsia="宋体"/>
          <w:sz w:val="22"/>
          <w:szCs w:val="18"/>
          <w:lang w:val="en-US" w:eastAsia="zh-CN"/>
        </w:rPr>
        <w:t xml:space="preserve">H/S/NA resource types </w:t>
      </w:r>
      <w:r w:rsidR="00A556C1" w:rsidRPr="0029432E">
        <w:rPr>
          <w:rFonts w:eastAsia="宋体"/>
          <w:sz w:val="22"/>
          <w:szCs w:val="18"/>
          <w:lang w:val="en-US" w:eastAsia="zh-CN"/>
        </w:rPr>
        <w:t>per RB set</w:t>
      </w:r>
      <w:r w:rsidR="00ED3F2A" w:rsidRPr="0029432E">
        <w:rPr>
          <w:rFonts w:eastAsia="宋体"/>
          <w:sz w:val="22"/>
          <w:szCs w:val="18"/>
          <w:lang w:val="en-US" w:eastAsia="zh-CN"/>
        </w:rPr>
        <w:t xml:space="preserve"> is </w:t>
      </w:r>
      <w:r w:rsidR="002C25DF" w:rsidRPr="0029432E">
        <w:rPr>
          <w:rFonts w:eastAsia="宋体"/>
          <w:sz w:val="22"/>
          <w:szCs w:val="18"/>
          <w:lang w:val="en-US" w:eastAsia="zh-CN"/>
        </w:rPr>
        <w:t xml:space="preserve">supported. </w:t>
      </w:r>
      <w:r w:rsidR="00953407" w:rsidRPr="0029432E">
        <w:rPr>
          <w:rFonts w:eastAsia="宋体"/>
          <w:sz w:val="22"/>
          <w:szCs w:val="18"/>
          <w:lang w:val="en-US" w:eastAsia="zh-CN"/>
        </w:rPr>
        <w:t xml:space="preserve">However, </w:t>
      </w:r>
      <w:r w:rsidR="001467C8" w:rsidRPr="0029432E">
        <w:rPr>
          <w:rFonts w:eastAsia="宋体"/>
          <w:sz w:val="22"/>
          <w:szCs w:val="18"/>
          <w:lang w:val="en-US" w:eastAsia="zh-CN"/>
        </w:rPr>
        <w:t xml:space="preserve">IAB node behavior </w:t>
      </w:r>
      <w:r w:rsidR="00DF73D4" w:rsidRPr="0029432E">
        <w:rPr>
          <w:rFonts w:eastAsia="宋体"/>
          <w:sz w:val="22"/>
          <w:szCs w:val="18"/>
          <w:lang w:val="en-US" w:eastAsia="zh-CN"/>
        </w:rPr>
        <w:t>on a</w:t>
      </w:r>
      <w:r w:rsidR="009C37AA" w:rsidRPr="0029432E">
        <w:rPr>
          <w:rFonts w:eastAsia="宋体"/>
          <w:sz w:val="22"/>
          <w:szCs w:val="18"/>
          <w:lang w:val="en-US" w:eastAsia="zh-CN"/>
        </w:rPr>
        <w:t>n</w:t>
      </w:r>
      <w:r w:rsidR="00DF73D4" w:rsidRPr="0029432E">
        <w:rPr>
          <w:rFonts w:eastAsia="宋体"/>
          <w:sz w:val="22"/>
          <w:szCs w:val="18"/>
          <w:lang w:val="en-US" w:eastAsia="zh-CN"/>
        </w:rPr>
        <w:t xml:space="preserve"> RB set configured as H/S/NA is not defined in </w:t>
      </w:r>
      <w:r w:rsidR="001B1109">
        <w:rPr>
          <w:rFonts w:eastAsia="宋体"/>
          <w:sz w:val="22"/>
          <w:szCs w:val="18"/>
          <w:lang w:val="en-US" w:eastAsia="zh-CN"/>
        </w:rPr>
        <w:t>current</w:t>
      </w:r>
      <w:r w:rsidR="00DF73D4" w:rsidRPr="0029432E">
        <w:rPr>
          <w:rFonts w:eastAsia="宋体"/>
          <w:sz w:val="22"/>
          <w:szCs w:val="18"/>
          <w:lang w:val="en-US" w:eastAsia="zh-CN"/>
        </w:rPr>
        <w:t xml:space="preserve"> specification in TS 38.213</w:t>
      </w:r>
      <w:r w:rsidR="001B1109">
        <w:rPr>
          <w:rFonts w:eastAsia="宋体"/>
          <w:sz w:val="22"/>
          <w:szCs w:val="18"/>
          <w:lang w:val="en-US" w:eastAsia="zh-CN"/>
        </w:rPr>
        <w:t xml:space="preserve"> [1]</w:t>
      </w:r>
      <w:r w:rsidR="00DF73D4" w:rsidRPr="0029432E">
        <w:rPr>
          <w:rFonts w:eastAsia="宋体"/>
          <w:sz w:val="22"/>
          <w:szCs w:val="18"/>
          <w:lang w:val="en-US" w:eastAsia="zh-CN"/>
        </w:rPr>
        <w:t>.</w:t>
      </w:r>
      <w:r w:rsidR="000A290D" w:rsidRPr="0029432E">
        <w:rPr>
          <w:rFonts w:eastAsia="宋体"/>
          <w:sz w:val="22"/>
          <w:szCs w:val="18"/>
          <w:lang w:val="en-US" w:eastAsia="zh-CN"/>
        </w:rPr>
        <w:t xml:space="preserve"> Thus, </w:t>
      </w:r>
      <w:r w:rsidR="00B96EA1" w:rsidRPr="0029432E">
        <w:rPr>
          <w:rFonts w:eastAsia="宋体"/>
          <w:sz w:val="22"/>
          <w:szCs w:val="18"/>
          <w:lang w:val="en-US" w:eastAsia="zh-CN"/>
        </w:rPr>
        <w:t>it is proposed to capture</w:t>
      </w:r>
      <w:r w:rsidR="00851B6E" w:rsidRPr="0029432E">
        <w:rPr>
          <w:rFonts w:eastAsia="宋体"/>
          <w:sz w:val="22"/>
          <w:szCs w:val="18"/>
          <w:lang w:val="en-US" w:eastAsia="zh-CN"/>
        </w:rPr>
        <w:t xml:space="preserve"> in TS 38.21</w:t>
      </w:r>
      <w:r w:rsidR="001B1109">
        <w:rPr>
          <w:rFonts w:eastAsia="宋体"/>
          <w:sz w:val="22"/>
          <w:szCs w:val="18"/>
          <w:lang w:val="en-US" w:eastAsia="zh-CN"/>
        </w:rPr>
        <w:t>3</w:t>
      </w:r>
      <w:r w:rsidR="00851B6E" w:rsidRPr="0029432E">
        <w:rPr>
          <w:rFonts w:eastAsia="宋体"/>
          <w:sz w:val="22"/>
          <w:szCs w:val="18"/>
          <w:lang w:val="en-US" w:eastAsia="zh-CN"/>
        </w:rPr>
        <w:t xml:space="preserve"> the IAB node behavior on H/S/NA RB sets.</w:t>
      </w:r>
    </w:p>
    <w:p w14:paraId="280445FC" w14:textId="471DC207" w:rsidR="00851B6E" w:rsidRPr="001B1109" w:rsidRDefault="00851B6E" w:rsidP="008036AB">
      <w:pPr>
        <w:rPr>
          <w:rFonts w:eastAsia="宋体"/>
          <w:lang w:val="en-US" w:eastAsia="zh-CN"/>
        </w:rPr>
      </w:pPr>
    </w:p>
    <w:p w14:paraId="5BA95032" w14:textId="1297CE15" w:rsidR="00851B6E" w:rsidRDefault="0003096C" w:rsidP="008036AB">
      <w:pPr>
        <w:rPr>
          <w:rFonts w:eastAsia="宋体"/>
          <w:b/>
          <w:bCs/>
          <w:sz w:val="22"/>
          <w:szCs w:val="18"/>
          <w:lang w:val="en-US" w:eastAsia="zh-CN"/>
        </w:rPr>
      </w:pPr>
      <w:r w:rsidRPr="00A2405C">
        <w:rPr>
          <w:rFonts w:eastAsia="宋体"/>
          <w:b/>
          <w:bCs/>
          <w:sz w:val="22"/>
          <w:szCs w:val="18"/>
          <w:u w:val="single"/>
          <w:lang w:val="en-US" w:eastAsia="zh-CN"/>
        </w:rPr>
        <w:t>Proposal 1:</w:t>
      </w:r>
      <w:r w:rsidR="00A7597A">
        <w:rPr>
          <w:rFonts w:eastAsia="宋体"/>
          <w:b/>
          <w:bCs/>
          <w:sz w:val="22"/>
          <w:szCs w:val="18"/>
          <w:u w:val="single"/>
          <w:lang w:val="en-US" w:eastAsia="zh-CN"/>
        </w:rPr>
        <w:t xml:space="preserve"> </w:t>
      </w:r>
      <w:r w:rsidR="00A7597A" w:rsidRPr="00A7597A">
        <w:rPr>
          <w:rFonts w:eastAsia="宋体"/>
          <w:b/>
          <w:bCs/>
          <w:sz w:val="22"/>
          <w:szCs w:val="18"/>
          <w:lang w:val="en-US" w:eastAsia="zh-CN"/>
        </w:rPr>
        <w:t xml:space="preserve">Adopt the following </w:t>
      </w:r>
      <w:r w:rsidR="00B67488">
        <w:rPr>
          <w:rFonts w:eastAsia="宋体"/>
          <w:b/>
          <w:bCs/>
          <w:sz w:val="22"/>
          <w:szCs w:val="18"/>
          <w:lang w:val="en-US" w:eastAsia="zh-CN"/>
        </w:rPr>
        <w:t>CR</w:t>
      </w:r>
      <w:r w:rsidR="00A7597A" w:rsidRPr="00A7597A">
        <w:rPr>
          <w:rFonts w:eastAsia="宋体"/>
          <w:b/>
          <w:bCs/>
          <w:sz w:val="22"/>
          <w:szCs w:val="18"/>
          <w:lang w:val="en-US" w:eastAsia="zh-CN"/>
        </w:rPr>
        <w:t xml:space="preserve"> for section 14 of TS 38.213.</w:t>
      </w:r>
    </w:p>
    <w:p w14:paraId="624F02D9" w14:textId="77777777" w:rsidR="00B37F32" w:rsidRDefault="00B37F32" w:rsidP="008036AB">
      <w:pPr>
        <w:rPr>
          <w:rFonts w:eastAsia="宋体"/>
          <w:b/>
          <w:bCs/>
          <w:sz w:val="22"/>
          <w:szCs w:val="18"/>
          <w:u w:val="single"/>
          <w:lang w:val="en-US" w:eastAsia="zh-CN"/>
        </w:rPr>
      </w:pPr>
    </w:p>
    <w:tbl>
      <w:tblPr>
        <w:tblStyle w:val="aff6"/>
        <w:tblW w:w="0" w:type="auto"/>
        <w:tblLook w:val="04A0" w:firstRow="1" w:lastRow="0" w:firstColumn="1" w:lastColumn="0" w:noHBand="0" w:noVBand="1"/>
      </w:tblPr>
      <w:tblGrid>
        <w:gridCol w:w="9962"/>
      </w:tblGrid>
      <w:tr w:rsidR="00EC796A" w14:paraId="27FCF9B2" w14:textId="77777777" w:rsidTr="00EC796A">
        <w:tc>
          <w:tcPr>
            <w:tcW w:w="9962" w:type="dxa"/>
          </w:tcPr>
          <w:p w14:paraId="0E995C2C" w14:textId="1EFBED46" w:rsidR="003B1353" w:rsidRDefault="003B1353" w:rsidP="003B135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57C55A0" w14:textId="77777777" w:rsidR="004354B4" w:rsidRPr="0029432E" w:rsidRDefault="004354B4" w:rsidP="004354B4">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When an RB set of a downlink, uplink, or flexible symbol is configured as hard, the IAB-DU cell can respectively transmit, receive, or either transmit or receive on the RB set in the symbol. </w:t>
            </w:r>
          </w:p>
          <w:p w14:paraId="0DED9473" w14:textId="77777777" w:rsidR="004354B4" w:rsidRPr="0029432E" w:rsidRDefault="004354B4" w:rsidP="004354B4">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When an RB set of a downlink, uplink, or flexible symbol is configured as soft, the IAB-DU cell can respectively transmit, receive or either transmit or receive on the RB set in the symbol only if</w:t>
            </w:r>
          </w:p>
          <w:p w14:paraId="6E64B187" w14:textId="77777777" w:rsidR="004354B4" w:rsidRPr="0029432E" w:rsidRDefault="004354B4" w:rsidP="004354B4">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the IAB-MT does not transmit or receive on the RB set during the symbol of the IAB-DU cell, or</w:t>
            </w:r>
          </w:p>
          <w:p w14:paraId="27FB7943" w14:textId="77777777" w:rsidR="004354B4" w:rsidRPr="0029432E" w:rsidRDefault="004354B4" w:rsidP="004354B4">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7567C47F" w14:textId="77777777" w:rsidR="004354B4" w:rsidRPr="005424A5" w:rsidRDefault="004354B4" w:rsidP="004354B4">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    the IAB-MT detects a DCI format 2_5 with an AI index field value indicating the soft RB set as available  </w:t>
            </w:r>
          </w:p>
          <w:p w14:paraId="77DE2863" w14:textId="49789F03" w:rsidR="005424A5" w:rsidRPr="005424A5" w:rsidRDefault="004354B4" w:rsidP="005424A5">
            <w:pPr>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When an RB set of a symbol is configured as unavailable, the IAB-DU neither transmits nor receives on the RB set in the symbol. </w:t>
            </w:r>
          </w:p>
          <w:p w14:paraId="5EF63FDD" w14:textId="2916B6A3" w:rsidR="00EC796A" w:rsidRPr="003B1353" w:rsidRDefault="003B1353" w:rsidP="003B1353">
            <w:pPr>
              <w:jc w:val="center"/>
            </w:pPr>
            <w:r>
              <w:rPr>
                <w:noProof/>
                <w:color w:val="0070C0"/>
                <w:lang w:eastAsia="zh-CN"/>
              </w:rPr>
              <w:t>&lt;</w:t>
            </w:r>
            <w:r w:rsidRPr="001D524B">
              <w:rPr>
                <w:noProof/>
                <w:color w:val="0070C0"/>
                <w:lang w:eastAsia="zh-CN"/>
              </w:rPr>
              <w:t>Unchanged text is omitted&gt;</w:t>
            </w:r>
          </w:p>
        </w:tc>
      </w:tr>
    </w:tbl>
    <w:p w14:paraId="6D3CF8F8" w14:textId="7D4C08A4" w:rsidR="0003096C" w:rsidRDefault="0003096C" w:rsidP="008036AB">
      <w:pPr>
        <w:rPr>
          <w:rFonts w:eastAsia="宋体"/>
          <w:lang w:val="en-US" w:eastAsia="zh-CN"/>
        </w:rPr>
      </w:pPr>
    </w:p>
    <w:p w14:paraId="68F4819F" w14:textId="44E2D053" w:rsidR="00906234" w:rsidRPr="00385975" w:rsidRDefault="004825F6" w:rsidP="00F05272">
      <w:pPr>
        <w:rPr>
          <w:rFonts w:eastAsia="宋体"/>
          <w:lang w:val="en-US" w:eastAsia="zh-CN"/>
        </w:rPr>
      </w:pPr>
      <w:r>
        <w:rPr>
          <w:rFonts w:eastAsia="宋体" w:hint="eastAsia"/>
          <w:lang w:val="en-US" w:eastAsia="zh-CN"/>
        </w:rPr>
        <w:t>I</w:t>
      </w:r>
      <w:r>
        <w:rPr>
          <w:rFonts w:eastAsia="宋体"/>
          <w:lang w:val="en-US" w:eastAsia="zh-CN"/>
        </w:rPr>
        <w:t xml:space="preserve">t was agreed that </w:t>
      </w:r>
      <w:r w:rsidR="002977E8">
        <w:rPr>
          <w:rFonts w:eastAsia="宋体"/>
          <w:lang w:val="en-US" w:eastAsia="zh-CN"/>
        </w:rPr>
        <w:t>f</w:t>
      </w:r>
      <w:r w:rsidR="002977E8" w:rsidRPr="002977E8">
        <w:rPr>
          <w:rFonts w:eastAsia="宋体"/>
          <w:lang w:val="en-US" w:eastAsia="zh-CN"/>
        </w:rPr>
        <w:t>or a given RB set at a symbol, if Rel-17 frequency domain H/S/NA configuration is not provided, the Rel-</w:t>
      </w:r>
      <w:proofErr w:type="gramStart"/>
      <w:r w:rsidR="002977E8" w:rsidRPr="002977E8">
        <w:rPr>
          <w:rFonts w:eastAsia="宋体"/>
          <w:lang w:val="en-US" w:eastAsia="zh-CN"/>
        </w:rPr>
        <w:t>16 time</w:t>
      </w:r>
      <w:proofErr w:type="gramEnd"/>
      <w:r w:rsidR="002977E8" w:rsidRPr="002977E8">
        <w:rPr>
          <w:rFonts w:eastAsia="宋体"/>
          <w:lang w:val="en-US" w:eastAsia="zh-CN"/>
        </w:rPr>
        <w:t xml:space="preserve"> domain H/S/NA is applied</w:t>
      </w:r>
      <w:r w:rsidR="002977E8">
        <w:rPr>
          <w:rFonts w:eastAsia="宋体"/>
          <w:lang w:val="en-US" w:eastAsia="zh-CN"/>
        </w:rPr>
        <w:t>.</w:t>
      </w:r>
      <w:r w:rsidR="002D788F">
        <w:rPr>
          <w:rFonts w:eastAsia="宋体"/>
          <w:lang w:val="en-US" w:eastAsia="zh-CN"/>
        </w:rPr>
        <w:t xml:space="preserve"> </w:t>
      </w:r>
      <w:r w:rsidR="00737A04">
        <w:rPr>
          <w:rFonts w:eastAsia="宋体"/>
          <w:lang w:val="en-US" w:eastAsia="zh-CN"/>
        </w:rPr>
        <w:t xml:space="preserve">And a working assumption was made that if </w:t>
      </w:r>
      <w:r w:rsidR="00F05272" w:rsidRPr="00F05272">
        <w:rPr>
          <w:rFonts w:eastAsia="宋体"/>
          <w:lang w:val="en-US" w:eastAsia="zh-CN"/>
        </w:rPr>
        <w:t>both the Rel-16 time domain H/S/NA configuration and Rel-17 frequency domain H/S/NA</w:t>
      </w:r>
      <w:r w:rsidR="00F05272">
        <w:rPr>
          <w:rFonts w:eastAsia="宋体"/>
          <w:lang w:val="en-US" w:eastAsia="zh-CN"/>
        </w:rPr>
        <w:t xml:space="preserve"> </w:t>
      </w:r>
      <w:r w:rsidR="00F05272" w:rsidRPr="00F05272">
        <w:rPr>
          <w:rFonts w:eastAsia="宋体"/>
          <w:lang w:val="en-US" w:eastAsia="zh-CN"/>
        </w:rPr>
        <w:t>configuration are provided for a given RB set within a slot</w:t>
      </w:r>
      <w:r w:rsidR="00F05272">
        <w:rPr>
          <w:rFonts w:eastAsia="宋体"/>
          <w:lang w:val="en-US" w:eastAsia="zh-CN"/>
        </w:rPr>
        <w:t>, a</w:t>
      </w:r>
      <w:r w:rsidR="00F05272" w:rsidRPr="00F05272">
        <w:rPr>
          <w:rFonts w:eastAsia="宋体"/>
          <w:lang w:val="en-US" w:eastAsia="zh-CN"/>
        </w:rPr>
        <w:t>n IAB node applies the frequency domain H/S/NA</w:t>
      </w:r>
      <w:r w:rsidR="001E677C" w:rsidRPr="001E677C">
        <w:t xml:space="preserve"> </w:t>
      </w:r>
      <w:r w:rsidR="001E677C" w:rsidRPr="001E677C">
        <w:rPr>
          <w:rFonts w:eastAsia="宋体"/>
          <w:lang w:val="en-US" w:eastAsia="zh-CN"/>
        </w:rPr>
        <w:t>only if the IAB node is currently operating in a non-TDM multiplexing mode in the slot, otherwise the Rel-16 time domain H/S/NA configuration is applied</w:t>
      </w:r>
      <w:r w:rsidR="001E677C">
        <w:rPr>
          <w:rFonts w:eastAsia="宋体"/>
          <w:lang w:val="en-US" w:eastAsia="zh-CN"/>
        </w:rPr>
        <w:t>, which was captured in current speci</w:t>
      </w:r>
      <w:r w:rsidR="00BF0C18">
        <w:rPr>
          <w:rFonts w:eastAsia="宋体"/>
          <w:lang w:val="en-US" w:eastAsia="zh-CN"/>
        </w:rPr>
        <w:t>fication in TS 38.213 [1]. However, in current specification, i</w:t>
      </w:r>
      <w:r w:rsidR="00BF0C18" w:rsidRPr="00BF0C18">
        <w:rPr>
          <w:rFonts w:eastAsia="宋体"/>
          <w:lang w:val="en-US" w:eastAsia="zh-CN"/>
        </w:rPr>
        <w:t xml:space="preserve">f an indication of hard, soft, or unavailable type is provided for an RB set in a symbol of a slot, the IAB-DU applies the configuration of hard, soft, or unavailable type provided by </w:t>
      </w:r>
      <w:r w:rsidR="00BF0C18" w:rsidRPr="00385975">
        <w:rPr>
          <w:rFonts w:eastAsia="宋体"/>
          <w:i/>
          <w:iCs/>
          <w:lang w:val="en-US" w:eastAsia="zh-CN"/>
        </w:rPr>
        <w:t>HSNA Slot Configuration List</w:t>
      </w:r>
      <w:r w:rsidR="00385975" w:rsidRPr="00385975">
        <w:t xml:space="preserve"> </w:t>
      </w:r>
      <w:r w:rsidR="00385975" w:rsidRPr="00385975">
        <w:rPr>
          <w:rFonts w:eastAsia="宋体"/>
          <w:lang w:val="en-US" w:eastAsia="zh-CN"/>
        </w:rPr>
        <w:t>when the IAB-node uses simultaneous transmission and reception in the slot</w:t>
      </w:r>
      <w:r w:rsidR="00BF0C18">
        <w:rPr>
          <w:rFonts w:eastAsia="宋体"/>
          <w:lang w:val="en-US" w:eastAsia="zh-CN"/>
        </w:rPr>
        <w:t xml:space="preserve">, where </w:t>
      </w:r>
      <w:r w:rsidR="00BF0C18" w:rsidRPr="00385975">
        <w:rPr>
          <w:rFonts w:eastAsia="宋体"/>
          <w:i/>
          <w:iCs/>
          <w:lang w:val="en-US" w:eastAsia="zh-CN"/>
        </w:rPr>
        <w:t xml:space="preserve">HSNA Slot Configuration List </w:t>
      </w:r>
      <w:r w:rsidR="00385975">
        <w:rPr>
          <w:rFonts w:eastAsia="宋体"/>
          <w:lang w:val="en-US" w:eastAsia="zh-CN"/>
        </w:rPr>
        <w:t>refers to Rel-</w:t>
      </w:r>
      <w:r w:rsidR="00385975">
        <w:rPr>
          <w:rFonts w:eastAsia="宋体"/>
          <w:lang w:val="en-US" w:eastAsia="zh-CN"/>
        </w:rPr>
        <w:lastRenderedPageBreak/>
        <w:t>16 time domain H/S/NA</w:t>
      </w:r>
      <w:r w:rsidR="009A6CDE">
        <w:rPr>
          <w:rFonts w:eastAsia="宋体"/>
          <w:lang w:val="en-US" w:eastAsia="zh-CN"/>
        </w:rPr>
        <w:t>, which is not correct because Rel-17 frequency domain H/S/NA should be applied in such case.</w:t>
      </w:r>
      <w:r w:rsidR="002E2772">
        <w:rPr>
          <w:rFonts w:eastAsia="宋体"/>
          <w:lang w:val="en-US" w:eastAsia="zh-CN"/>
        </w:rPr>
        <w:t xml:space="preserve"> Thus, it is proposed to adopt following CR.</w:t>
      </w:r>
    </w:p>
    <w:p w14:paraId="495926CA" w14:textId="30758942" w:rsidR="00B25C34" w:rsidRDefault="00B25C34" w:rsidP="008036AB">
      <w:pPr>
        <w:rPr>
          <w:rFonts w:eastAsia="宋体"/>
          <w:lang w:val="en-US" w:eastAsia="zh-CN"/>
        </w:rPr>
      </w:pPr>
    </w:p>
    <w:p w14:paraId="5A46B07A" w14:textId="1C6ED9F9" w:rsidR="002E2772" w:rsidRDefault="002E2772" w:rsidP="002E2772">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2</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Pr="00A7597A">
        <w:rPr>
          <w:rFonts w:eastAsia="宋体"/>
          <w:b/>
          <w:bCs/>
          <w:sz w:val="22"/>
          <w:szCs w:val="18"/>
          <w:lang w:val="en-US" w:eastAsia="zh-CN"/>
        </w:rPr>
        <w:t xml:space="preserve">Adopt the following </w:t>
      </w:r>
      <w:r>
        <w:rPr>
          <w:rFonts w:eastAsia="宋体"/>
          <w:b/>
          <w:bCs/>
          <w:sz w:val="22"/>
          <w:szCs w:val="18"/>
          <w:lang w:val="en-US" w:eastAsia="zh-CN"/>
        </w:rPr>
        <w:t>CR</w:t>
      </w:r>
      <w:r w:rsidRPr="00A7597A">
        <w:rPr>
          <w:rFonts w:eastAsia="宋体"/>
          <w:b/>
          <w:bCs/>
          <w:sz w:val="22"/>
          <w:szCs w:val="18"/>
          <w:lang w:val="en-US" w:eastAsia="zh-CN"/>
        </w:rPr>
        <w:t xml:space="preserve"> for section 14 of TS 38.213.</w:t>
      </w:r>
    </w:p>
    <w:p w14:paraId="281F77E1" w14:textId="77777777" w:rsidR="002E2772" w:rsidRPr="002E2772" w:rsidRDefault="002E2772" w:rsidP="008036AB">
      <w:pPr>
        <w:rPr>
          <w:rFonts w:eastAsia="宋体"/>
          <w:lang w:val="en-US" w:eastAsia="zh-CN"/>
        </w:rPr>
      </w:pPr>
    </w:p>
    <w:tbl>
      <w:tblPr>
        <w:tblStyle w:val="aff6"/>
        <w:tblW w:w="0" w:type="auto"/>
        <w:tblLook w:val="04A0" w:firstRow="1" w:lastRow="0" w:firstColumn="1" w:lastColumn="0" w:noHBand="0" w:noVBand="1"/>
      </w:tblPr>
      <w:tblGrid>
        <w:gridCol w:w="9962"/>
      </w:tblGrid>
      <w:tr w:rsidR="00B25C34" w14:paraId="378191C4" w14:textId="77777777" w:rsidTr="00B25C34">
        <w:tc>
          <w:tcPr>
            <w:tcW w:w="9962" w:type="dxa"/>
          </w:tcPr>
          <w:p w14:paraId="68B6CF02" w14:textId="0E9A3D9B" w:rsidR="00B25C34" w:rsidRPr="00B25C34" w:rsidRDefault="00B25C34" w:rsidP="00B25C34">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p w14:paraId="326D40F0" w14:textId="3FA8757D" w:rsidR="00B25C34" w:rsidRPr="00B25C34" w:rsidRDefault="00B25C34" w:rsidP="008036AB">
            <w:pPr>
              <w:rPr>
                <w:rFonts w:eastAsia="宋体"/>
                <w:sz w:val="22"/>
                <w:szCs w:val="22"/>
                <w:lang w:eastAsia="zh-CN"/>
              </w:rPr>
            </w:pPr>
            <w:r w:rsidRPr="00B25C34">
              <w:rPr>
                <w:rFonts w:eastAsia="宋体"/>
                <w:sz w:val="22"/>
                <w:szCs w:val="22"/>
                <w:lang w:eastAsia="zh-CN"/>
              </w:rPr>
              <w:t xml:space="preserve">With reference to slots of an IAB-DU cell, the IAB-DU can be provided an indication of hard, </w:t>
            </w:r>
            <w:proofErr w:type="gramStart"/>
            <w:r w:rsidRPr="00B25C34">
              <w:rPr>
                <w:rFonts w:eastAsia="宋体"/>
                <w:sz w:val="22"/>
                <w:szCs w:val="22"/>
                <w:lang w:eastAsia="zh-CN"/>
              </w:rPr>
              <w:t>soft</w:t>
            </w:r>
            <w:proofErr w:type="gramEnd"/>
            <w:r w:rsidRPr="00B25C34">
              <w:rPr>
                <w:rFonts w:eastAsia="宋体"/>
                <w:sz w:val="22"/>
                <w:szCs w:val="22"/>
                <w:lang w:eastAsia="zh-CN"/>
              </w:rPr>
              <w:t xml:space="preserve"> or unavailable type per RB set for symbols configured as downlink, uplink or flexible in a slot by </w:t>
            </w:r>
            <w:r w:rsidRPr="00B25C34">
              <w:rPr>
                <w:rFonts w:eastAsia="宋体"/>
                <w:i/>
                <w:iCs/>
                <w:sz w:val="22"/>
                <w:szCs w:val="22"/>
                <w:lang w:eastAsia="en-US"/>
              </w:rPr>
              <w:t xml:space="preserve">Rel-17 frequency-domain IAB-DU-Resource-Configuration-H/S/NA-Config </w:t>
            </w:r>
            <w:r w:rsidRPr="00B25C34">
              <w:rPr>
                <w:rFonts w:eastAsia="宋体"/>
                <w:sz w:val="22"/>
                <w:szCs w:val="22"/>
                <w:lang w:val="en-US" w:eastAsia="en-US"/>
              </w:rPr>
              <w:t>[16, TS 38.473]</w:t>
            </w:r>
            <w:r w:rsidRPr="00B25C34">
              <w:rPr>
                <w:rFonts w:eastAsia="宋体"/>
                <w:sz w:val="22"/>
                <w:szCs w:val="22"/>
                <w:lang w:eastAsia="zh-CN"/>
              </w:rPr>
              <w:t xml:space="preserve">. The RB set size and the number of RB sets are configured by </w:t>
            </w:r>
            <w:r w:rsidRPr="00B25C34">
              <w:rPr>
                <w:rFonts w:eastAsia="宋体"/>
                <w:i/>
                <w:iCs/>
                <w:sz w:val="22"/>
                <w:szCs w:val="22"/>
                <w:lang w:eastAsia="zh-CN"/>
              </w:rPr>
              <w:t>RB-Set-Configuration</w:t>
            </w:r>
            <w:r w:rsidRPr="00B25C34">
              <w:rPr>
                <w:rFonts w:eastAsia="宋体"/>
                <w:sz w:val="22"/>
                <w:szCs w:val="22"/>
                <w:lang w:eastAsia="zh-CN"/>
              </w:rPr>
              <w:t xml:space="preserve">. If an indication of hard, </w:t>
            </w:r>
            <w:proofErr w:type="gramStart"/>
            <w:r w:rsidRPr="00B25C34">
              <w:rPr>
                <w:rFonts w:eastAsia="宋体"/>
                <w:sz w:val="22"/>
                <w:szCs w:val="22"/>
                <w:lang w:eastAsia="zh-CN"/>
              </w:rPr>
              <w:t>soft</w:t>
            </w:r>
            <w:proofErr w:type="gramEnd"/>
            <w:r w:rsidRPr="00B25C34">
              <w:rPr>
                <w:rFonts w:eastAsia="宋体"/>
                <w:sz w:val="22"/>
                <w:szCs w:val="22"/>
                <w:lang w:eastAsia="zh-CN"/>
              </w:rPr>
              <w:t xml:space="preserve"> or unavailable type is not provided for an RB set of a symbol in a slot, the IAB-DU applies the configuration of hard, soft or unavailable type provided by </w:t>
            </w:r>
            <w:r w:rsidRPr="00B25C34">
              <w:rPr>
                <w:rFonts w:eastAsia="宋体"/>
                <w:i/>
                <w:iCs/>
                <w:sz w:val="22"/>
                <w:szCs w:val="22"/>
                <w:lang w:eastAsia="zh-CN"/>
              </w:rPr>
              <w:t>HSNA Slot Configuration List</w:t>
            </w:r>
            <w:r w:rsidRPr="00B25C34">
              <w:rPr>
                <w:rFonts w:eastAsia="宋体"/>
                <w:sz w:val="22"/>
                <w:szCs w:val="22"/>
                <w:lang w:eastAsia="zh-CN"/>
              </w:rPr>
              <w:t xml:space="preserve"> in </w:t>
            </w:r>
            <w:r w:rsidRPr="00B25C34">
              <w:rPr>
                <w:rFonts w:eastAsia="宋体"/>
                <w:i/>
                <w:iCs/>
                <w:sz w:val="22"/>
                <w:szCs w:val="22"/>
                <w:lang w:eastAsia="en-US"/>
              </w:rPr>
              <w:t>gNB-DU Cell Resource Configuration</w:t>
            </w:r>
            <w:r w:rsidRPr="00B25C34">
              <w:rPr>
                <w:rFonts w:eastAsia="宋体"/>
                <w:sz w:val="22"/>
                <w:szCs w:val="22"/>
                <w:lang w:eastAsia="zh-CN"/>
              </w:rPr>
              <w:t xml:space="preserve"> </w:t>
            </w:r>
            <w:r w:rsidRPr="00B25C34">
              <w:rPr>
                <w:rFonts w:eastAsia="宋体"/>
                <w:sz w:val="22"/>
                <w:szCs w:val="22"/>
                <w:lang w:val="en-US" w:eastAsia="en-US"/>
              </w:rPr>
              <w:t>[16, TS 38.473] for the RB set of the symbol in the slot</w:t>
            </w:r>
            <w:r w:rsidRPr="00B25C34">
              <w:rPr>
                <w:rFonts w:eastAsia="宋体"/>
                <w:sz w:val="22"/>
                <w:szCs w:val="22"/>
                <w:lang w:eastAsia="zh-CN"/>
              </w:rPr>
              <w:t xml:space="preserve">. If an indication of hard, soft, or unavailable type is provided for an RB set in a symbol of a slot, the IAB-DU applies the configuration of hard, soft, or unavailable type provided by </w:t>
            </w:r>
            <w:r w:rsidR="002E2772" w:rsidRPr="00B25C34">
              <w:rPr>
                <w:rFonts w:eastAsia="宋体"/>
                <w:i/>
                <w:iCs/>
                <w:color w:val="C00000"/>
                <w:sz w:val="22"/>
                <w:szCs w:val="22"/>
                <w:u w:val="single"/>
                <w:lang w:eastAsia="en-US"/>
              </w:rPr>
              <w:t>Rel-17 frequency-domain IAB-DU-Resource-Configuration-H/S/NA-Config</w:t>
            </w:r>
            <w:r w:rsidR="002E2772" w:rsidRPr="005424A5" w:rsidDel="002E2772">
              <w:rPr>
                <w:rFonts w:eastAsia="宋体"/>
                <w:i/>
                <w:iCs/>
                <w:color w:val="C00000"/>
                <w:sz w:val="22"/>
                <w:szCs w:val="22"/>
                <w:u w:val="single"/>
                <w:lang w:eastAsia="zh-CN"/>
              </w:rPr>
              <w:t xml:space="preserve"> </w:t>
            </w:r>
            <w:r w:rsidRPr="00B25C34">
              <w:rPr>
                <w:rFonts w:eastAsia="宋体"/>
                <w:i/>
                <w:iCs/>
                <w:strike/>
                <w:color w:val="C00000"/>
                <w:sz w:val="22"/>
                <w:szCs w:val="22"/>
                <w:lang w:eastAsia="zh-CN"/>
              </w:rPr>
              <w:t>HSNA Slot Configuration List</w:t>
            </w:r>
            <w:r w:rsidRPr="00B25C34">
              <w:rPr>
                <w:rFonts w:eastAsia="宋体"/>
                <w:strike/>
                <w:color w:val="C00000"/>
                <w:sz w:val="22"/>
                <w:szCs w:val="22"/>
                <w:lang w:eastAsia="zh-CN"/>
              </w:rPr>
              <w:t xml:space="preserve"> </w:t>
            </w:r>
            <w:r w:rsidRPr="00B25C34">
              <w:rPr>
                <w:rFonts w:eastAsia="宋体"/>
                <w:sz w:val="22"/>
                <w:szCs w:val="22"/>
                <w:lang w:eastAsia="zh-CN"/>
              </w:rPr>
              <w:t>when the IAB-node uses simultaneous transmission and reception in the slot.</w:t>
            </w:r>
          </w:p>
          <w:p w14:paraId="64D416F5" w14:textId="323AD528" w:rsidR="00B25C34" w:rsidRPr="00B25C34" w:rsidRDefault="00B25C34" w:rsidP="00B25C34">
            <w:pPr>
              <w:jc w:val="center"/>
            </w:pPr>
            <w:r>
              <w:rPr>
                <w:noProof/>
                <w:color w:val="0070C0"/>
                <w:lang w:eastAsia="zh-CN"/>
              </w:rPr>
              <w:t>&lt;</w:t>
            </w:r>
            <w:r w:rsidRPr="001D524B">
              <w:rPr>
                <w:noProof/>
                <w:color w:val="0070C0"/>
                <w:lang w:eastAsia="zh-CN"/>
              </w:rPr>
              <w:t>Unchanged text is omitted&gt;</w:t>
            </w:r>
          </w:p>
        </w:tc>
      </w:tr>
    </w:tbl>
    <w:p w14:paraId="220C0604" w14:textId="77777777" w:rsidR="00B25C34" w:rsidRDefault="00B25C34" w:rsidP="008036AB">
      <w:pPr>
        <w:rPr>
          <w:rFonts w:eastAsia="宋体"/>
          <w:lang w:val="en-US" w:eastAsia="zh-CN"/>
        </w:rPr>
      </w:pPr>
    </w:p>
    <w:p w14:paraId="470B01FE" w14:textId="6D07710F" w:rsidR="004F6223" w:rsidRDefault="004F6223" w:rsidP="008244B5">
      <w:pPr>
        <w:pStyle w:val="1"/>
        <w:numPr>
          <w:ilvl w:val="0"/>
          <w:numId w:val="6"/>
        </w:numPr>
        <w:spacing w:before="180" w:after="120"/>
        <w:jc w:val="both"/>
        <w:rPr>
          <w:rFonts w:eastAsia="宋体"/>
          <w:b/>
          <w:bCs/>
          <w:szCs w:val="24"/>
          <w:lang w:val="en-US" w:eastAsia="zh-CN"/>
        </w:rPr>
      </w:pPr>
      <w:r>
        <w:rPr>
          <w:rFonts w:eastAsia="宋体" w:hint="eastAsia"/>
          <w:b/>
          <w:bCs/>
          <w:szCs w:val="24"/>
          <w:lang w:val="en-US" w:eastAsia="zh-CN"/>
        </w:rPr>
        <w:t>D</w:t>
      </w:r>
      <w:r>
        <w:rPr>
          <w:rFonts w:eastAsia="宋体"/>
          <w:b/>
          <w:bCs/>
          <w:szCs w:val="24"/>
          <w:lang w:val="en-US" w:eastAsia="zh-CN"/>
        </w:rPr>
        <w:t>ual connectivity</w:t>
      </w:r>
    </w:p>
    <w:p w14:paraId="46150921" w14:textId="0DB36059" w:rsidR="00E75052" w:rsidRDefault="00E82D31" w:rsidP="00183D91">
      <w:pPr>
        <w:spacing w:beforeLines="50" w:before="120" w:afterLines="50" w:after="120"/>
        <w:jc w:val="both"/>
        <w:rPr>
          <w:rFonts w:eastAsia="宋体"/>
          <w:sz w:val="22"/>
          <w:szCs w:val="18"/>
          <w:lang w:val="en-US" w:eastAsia="zh-CN"/>
        </w:rPr>
      </w:pPr>
      <w:r>
        <w:rPr>
          <w:rFonts w:eastAsia="宋体"/>
          <w:sz w:val="22"/>
          <w:szCs w:val="18"/>
          <w:lang w:val="en-US" w:eastAsia="zh-CN"/>
        </w:rPr>
        <w:t xml:space="preserve">Following agreement was made </w:t>
      </w:r>
      <w:r w:rsidR="004A0B40">
        <w:rPr>
          <w:rFonts w:eastAsia="宋体"/>
          <w:sz w:val="22"/>
          <w:szCs w:val="18"/>
          <w:lang w:val="en-US" w:eastAsia="zh-CN"/>
        </w:rPr>
        <w:t>for soft resource availability indication in DC scenario.</w:t>
      </w:r>
    </w:p>
    <w:tbl>
      <w:tblPr>
        <w:tblStyle w:val="aff6"/>
        <w:tblW w:w="0" w:type="auto"/>
        <w:tblLook w:val="04A0" w:firstRow="1" w:lastRow="0" w:firstColumn="1" w:lastColumn="0" w:noHBand="0" w:noVBand="1"/>
      </w:tblPr>
      <w:tblGrid>
        <w:gridCol w:w="9962"/>
      </w:tblGrid>
      <w:tr w:rsidR="004A0B40" w14:paraId="14DAD26F" w14:textId="77777777" w:rsidTr="004A0B40">
        <w:tc>
          <w:tcPr>
            <w:tcW w:w="9962" w:type="dxa"/>
          </w:tcPr>
          <w:p w14:paraId="0647B183" w14:textId="77777777" w:rsidR="004A0B40" w:rsidRPr="004A0B40" w:rsidRDefault="004A0B40" w:rsidP="004A0B40">
            <w:pPr>
              <w:spacing w:beforeLines="50" w:before="120" w:afterLines="50" w:after="120"/>
              <w:jc w:val="both"/>
              <w:rPr>
                <w:rFonts w:eastAsia="宋体"/>
                <w:sz w:val="22"/>
                <w:szCs w:val="18"/>
                <w:lang w:val="en-US" w:eastAsia="zh-CN"/>
              </w:rPr>
            </w:pPr>
            <w:r w:rsidRPr="004A0B40">
              <w:rPr>
                <w:rFonts w:eastAsia="宋体"/>
                <w:sz w:val="22"/>
                <w:szCs w:val="18"/>
                <w:highlight w:val="green"/>
                <w:lang w:val="en-US" w:eastAsia="zh-CN"/>
              </w:rPr>
              <w:t>Agreement</w:t>
            </w:r>
            <w:r w:rsidRPr="004A0B40">
              <w:rPr>
                <w:rFonts w:eastAsia="宋体"/>
                <w:sz w:val="22"/>
                <w:szCs w:val="18"/>
                <w:lang w:val="en-US" w:eastAsia="zh-CN"/>
              </w:rPr>
              <w:t xml:space="preserve"> </w:t>
            </w:r>
          </w:p>
          <w:p w14:paraId="0771A1B2" w14:textId="77777777" w:rsidR="004A0B40" w:rsidRPr="004A0B40" w:rsidRDefault="004A0B40" w:rsidP="004A0B40">
            <w:pPr>
              <w:spacing w:beforeLines="50" w:before="120" w:afterLines="50" w:after="120"/>
              <w:jc w:val="both"/>
              <w:rPr>
                <w:rFonts w:eastAsia="宋体"/>
                <w:sz w:val="22"/>
                <w:szCs w:val="18"/>
                <w:lang w:val="en-US" w:eastAsia="zh-CN"/>
              </w:rPr>
            </w:pPr>
            <w:r w:rsidRPr="004A0B40">
              <w:rPr>
                <w:rFonts w:eastAsia="宋体"/>
                <w:sz w:val="22"/>
                <w:szCs w:val="18"/>
                <w:lang w:val="en-US" w:eastAsia="zh-CN"/>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2D54D87F" w14:textId="77777777" w:rsidR="004A0B40" w:rsidRPr="004A0B40" w:rsidRDefault="004A0B40" w:rsidP="004A0B40">
            <w:pPr>
              <w:numPr>
                <w:ilvl w:val="0"/>
                <w:numId w:val="39"/>
              </w:numPr>
              <w:spacing w:beforeLines="50" w:before="120" w:afterLines="50" w:after="120"/>
              <w:jc w:val="both"/>
              <w:rPr>
                <w:rFonts w:eastAsia="宋体"/>
                <w:sz w:val="22"/>
                <w:szCs w:val="18"/>
                <w:lang w:val="en-US" w:eastAsia="zh-CN"/>
              </w:rPr>
            </w:pPr>
            <w:r w:rsidRPr="004A0B40">
              <w:rPr>
                <w:rFonts w:eastAsia="宋体"/>
                <w:sz w:val="22"/>
                <w:szCs w:val="18"/>
                <w:lang w:eastAsia="zh-CN"/>
              </w:rPr>
              <w:t>If the IAB-DU per-cell soft resource neither explicitly indicated as Available, nor implicitly determined as Available by the IAB-DU with respect to at least one serving cell</w:t>
            </w:r>
          </w:p>
          <w:p w14:paraId="508B8E31" w14:textId="269D61CC" w:rsidR="004A0B40" w:rsidRPr="004A0B40" w:rsidRDefault="004A0B40" w:rsidP="00183D91">
            <w:pPr>
              <w:numPr>
                <w:ilvl w:val="1"/>
                <w:numId w:val="39"/>
              </w:numPr>
              <w:spacing w:beforeLines="50" w:before="120" w:afterLines="50" w:after="120"/>
              <w:jc w:val="both"/>
              <w:rPr>
                <w:rFonts w:eastAsia="宋体"/>
                <w:sz w:val="22"/>
                <w:szCs w:val="18"/>
                <w:lang w:val="en-US" w:eastAsia="zh-CN"/>
              </w:rPr>
            </w:pPr>
            <w:r w:rsidRPr="004A0B40">
              <w:rPr>
                <w:rFonts w:eastAsia="宋体"/>
                <w:sz w:val="22"/>
                <w:szCs w:val="18"/>
                <w:lang w:eastAsia="zh-CN"/>
              </w:rPr>
              <w:t>Alt 1. The IAB-DU per-cell resource is assumed to be not available</w:t>
            </w:r>
          </w:p>
        </w:tc>
      </w:tr>
    </w:tbl>
    <w:p w14:paraId="3583E730" w14:textId="73075886" w:rsidR="004A0B40" w:rsidRDefault="009D40DE" w:rsidP="00183D91">
      <w:pPr>
        <w:spacing w:beforeLines="50" w:before="120" w:afterLines="50" w:after="120"/>
        <w:jc w:val="both"/>
        <w:rPr>
          <w:rFonts w:eastAsia="宋体"/>
          <w:sz w:val="22"/>
          <w:szCs w:val="18"/>
          <w:lang w:val="en-US" w:eastAsia="zh-CN"/>
        </w:rPr>
      </w:pPr>
      <w:r>
        <w:rPr>
          <w:rFonts w:eastAsia="宋体"/>
          <w:sz w:val="22"/>
          <w:szCs w:val="18"/>
          <w:lang w:val="en-US" w:eastAsia="zh-CN"/>
        </w:rPr>
        <w:t xml:space="preserve">With the above agreement, </w:t>
      </w:r>
      <w:r w:rsidR="009E6B44">
        <w:rPr>
          <w:rFonts w:eastAsia="宋体"/>
          <w:sz w:val="22"/>
          <w:szCs w:val="18"/>
          <w:lang w:val="en-US" w:eastAsia="zh-CN"/>
        </w:rPr>
        <w:t>in our understanding</w:t>
      </w:r>
      <w:r w:rsidR="00E817C5">
        <w:rPr>
          <w:rFonts w:eastAsia="宋体"/>
          <w:sz w:val="22"/>
          <w:szCs w:val="18"/>
          <w:lang w:val="en-US" w:eastAsia="zh-CN"/>
        </w:rPr>
        <w:t>, IAB node behavior is as shown in the following table.</w:t>
      </w:r>
    </w:p>
    <w:p w14:paraId="7BDC0BAE" w14:textId="0B2635AD" w:rsidR="00851580" w:rsidRPr="008A3632" w:rsidRDefault="00851580" w:rsidP="00851580">
      <w:pPr>
        <w:spacing w:beforeLines="50" w:before="120" w:afterLines="50" w:after="120"/>
        <w:jc w:val="center"/>
        <w:rPr>
          <w:rFonts w:eastAsia="宋体"/>
          <w:b/>
          <w:bCs/>
          <w:sz w:val="22"/>
          <w:szCs w:val="18"/>
          <w:lang w:val="en-US" w:eastAsia="zh-CN"/>
        </w:rPr>
      </w:pPr>
      <w:r w:rsidRPr="008A3632">
        <w:rPr>
          <w:rFonts w:eastAsia="宋体" w:hint="eastAsia"/>
          <w:b/>
          <w:bCs/>
          <w:sz w:val="22"/>
          <w:szCs w:val="18"/>
          <w:lang w:val="en-US" w:eastAsia="zh-CN"/>
        </w:rPr>
        <w:t>T</w:t>
      </w:r>
      <w:r w:rsidRPr="008A3632">
        <w:rPr>
          <w:rFonts w:eastAsia="宋体"/>
          <w:b/>
          <w:bCs/>
          <w:sz w:val="22"/>
          <w:szCs w:val="18"/>
          <w:lang w:val="en-US" w:eastAsia="zh-CN"/>
        </w:rPr>
        <w:t xml:space="preserve">able I. IAB node behavior </w:t>
      </w:r>
      <w:r w:rsidR="008A3632" w:rsidRPr="008A3632">
        <w:rPr>
          <w:rFonts w:eastAsia="宋体"/>
          <w:b/>
          <w:bCs/>
          <w:sz w:val="22"/>
          <w:szCs w:val="18"/>
          <w:lang w:val="en-US" w:eastAsia="zh-CN"/>
        </w:rPr>
        <w:t>with respect to availability indication of two serving cells.</w:t>
      </w:r>
    </w:p>
    <w:tbl>
      <w:tblPr>
        <w:tblStyle w:val="aff6"/>
        <w:tblW w:w="0" w:type="auto"/>
        <w:jc w:val="center"/>
        <w:tblLook w:val="04A0" w:firstRow="1" w:lastRow="0" w:firstColumn="1" w:lastColumn="0" w:noHBand="0" w:noVBand="1"/>
      </w:tblPr>
      <w:tblGrid>
        <w:gridCol w:w="2834"/>
        <w:gridCol w:w="2834"/>
        <w:gridCol w:w="1417"/>
      </w:tblGrid>
      <w:tr w:rsidR="0069114F" w14:paraId="28B6EA65" w14:textId="77777777" w:rsidTr="00C57DDF">
        <w:trPr>
          <w:jc w:val="center"/>
        </w:trPr>
        <w:tc>
          <w:tcPr>
            <w:tcW w:w="2834" w:type="dxa"/>
          </w:tcPr>
          <w:p w14:paraId="418B0824" w14:textId="15B8C7DE" w:rsidR="0069114F" w:rsidRPr="00851580" w:rsidRDefault="0069114F" w:rsidP="00CD1F69">
            <w:pPr>
              <w:spacing w:beforeLines="50" w:before="120" w:afterLines="50" w:after="120"/>
              <w:jc w:val="both"/>
              <w:rPr>
                <w:rFonts w:eastAsia="宋体"/>
                <w:b/>
                <w:bCs/>
                <w:sz w:val="22"/>
                <w:szCs w:val="18"/>
                <w:lang w:val="en-US" w:eastAsia="zh-CN"/>
              </w:rPr>
            </w:pPr>
            <w:r w:rsidRPr="00851580">
              <w:rPr>
                <w:rFonts w:eastAsia="宋体"/>
                <w:b/>
                <w:bCs/>
                <w:sz w:val="22"/>
                <w:szCs w:val="18"/>
                <w:lang w:val="en-US" w:eastAsia="zh-CN"/>
              </w:rPr>
              <w:t>Serving cell 1</w:t>
            </w:r>
          </w:p>
        </w:tc>
        <w:tc>
          <w:tcPr>
            <w:tcW w:w="2834" w:type="dxa"/>
          </w:tcPr>
          <w:p w14:paraId="36A8F2FA" w14:textId="0321B27E" w:rsidR="0069114F" w:rsidRPr="00851580" w:rsidRDefault="0069114F" w:rsidP="00CD1F69">
            <w:pPr>
              <w:spacing w:beforeLines="50" w:before="120" w:afterLines="50" w:after="120"/>
              <w:jc w:val="both"/>
              <w:rPr>
                <w:rFonts w:eastAsia="宋体"/>
                <w:b/>
                <w:bCs/>
                <w:sz w:val="22"/>
                <w:szCs w:val="18"/>
                <w:lang w:val="en-US" w:eastAsia="zh-CN"/>
              </w:rPr>
            </w:pPr>
            <w:r w:rsidRPr="00851580">
              <w:rPr>
                <w:rFonts w:eastAsia="宋体"/>
                <w:b/>
                <w:bCs/>
                <w:sz w:val="22"/>
                <w:szCs w:val="18"/>
                <w:lang w:val="en-US" w:eastAsia="zh-CN"/>
              </w:rPr>
              <w:t>Serving cell 2</w:t>
            </w:r>
          </w:p>
        </w:tc>
        <w:tc>
          <w:tcPr>
            <w:tcW w:w="1417" w:type="dxa"/>
          </w:tcPr>
          <w:p w14:paraId="0A7E4202" w14:textId="4F98DDE1" w:rsidR="0069114F" w:rsidRPr="00851580" w:rsidRDefault="0069114F" w:rsidP="00CD1F69">
            <w:pPr>
              <w:spacing w:beforeLines="50" w:before="120" w:afterLines="50" w:after="120"/>
              <w:jc w:val="both"/>
              <w:rPr>
                <w:rFonts w:eastAsia="宋体"/>
                <w:b/>
                <w:bCs/>
                <w:sz w:val="22"/>
                <w:szCs w:val="18"/>
                <w:lang w:val="en-US" w:eastAsia="zh-CN"/>
              </w:rPr>
            </w:pPr>
            <w:r w:rsidRPr="00851580">
              <w:rPr>
                <w:rFonts w:eastAsia="宋体" w:hint="eastAsia"/>
                <w:b/>
                <w:bCs/>
                <w:sz w:val="22"/>
                <w:szCs w:val="18"/>
                <w:lang w:val="en-US" w:eastAsia="zh-CN"/>
              </w:rPr>
              <w:t>I</w:t>
            </w:r>
            <w:r w:rsidRPr="00851580">
              <w:rPr>
                <w:rFonts w:eastAsia="宋体"/>
                <w:b/>
                <w:bCs/>
                <w:sz w:val="22"/>
                <w:szCs w:val="18"/>
                <w:lang w:val="en-US" w:eastAsia="zh-CN"/>
              </w:rPr>
              <w:t>AB node behavior</w:t>
            </w:r>
          </w:p>
        </w:tc>
      </w:tr>
      <w:tr w:rsidR="00696DF3" w14:paraId="4C6F5C8C" w14:textId="77777777" w:rsidTr="002845C4">
        <w:trPr>
          <w:jc w:val="center"/>
        </w:trPr>
        <w:tc>
          <w:tcPr>
            <w:tcW w:w="2834" w:type="dxa"/>
          </w:tcPr>
          <w:p w14:paraId="1494E0EA" w14:textId="10A7656D" w:rsidR="00696DF3" w:rsidRDefault="00696DF3" w:rsidP="00CD1F69">
            <w:pPr>
              <w:spacing w:beforeLines="50" w:before="120" w:afterLines="50" w:after="120"/>
              <w:jc w:val="both"/>
              <w:rPr>
                <w:rFonts w:eastAsia="宋体"/>
                <w:sz w:val="22"/>
                <w:szCs w:val="18"/>
                <w:lang w:val="en-US" w:eastAsia="zh-CN"/>
              </w:rPr>
            </w:pPr>
            <w:r>
              <w:rPr>
                <w:rFonts w:eastAsia="宋体"/>
                <w:sz w:val="22"/>
                <w:szCs w:val="18"/>
                <w:lang w:val="en-US" w:eastAsia="zh-CN"/>
              </w:rPr>
              <w:t xml:space="preserve">Explicit </w:t>
            </w:r>
            <w:r w:rsidR="00F228A5">
              <w:rPr>
                <w:rFonts w:eastAsia="宋体"/>
                <w:sz w:val="22"/>
                <w:szCs w:val="18"/>
                <w:lang w:val="en-US" w:eastAsia="zh-CN"/>
              </w:rPr>
              <w:t>IA or implicit IA</w:t>
            </w:r>
          </w:p>
        </w:tc>
        <w:tc>
          <w:tcPr>
            <w:tcW w:w="2834" w:type="dxa"/>
          </w:tcPr>
          <w:p w14:paraId="4487DE36" w14:textId="63095FF4" w:rsidR="00696DF3" w:rsidRDefault="00F228A5" w:rsidP="00CD1F69">
            <w:pPr>
              <w:spacing w:beforeLines="50" w:before="120" w:afterLines="50" w:after="120"/>
              <w:jc w:val="both"/>
              <w:rPr>
                <w:rFonts w:eastAsia="宋体"/>
                <w:sz w:val="22"/>
                <w:szCs w:val="18"/>
                <w:lang w:val="en-US" w:eastAsia="zh-CN"/>
              </w:rPr>
            </w:pPr>
            <w:r>
              <w:rPr>
                <w:rFonts w:eastAsia="宋体"/>
                <w:sz w:val="22"/>
                <w:szCs w:val="18"/>
                <w:lang w:val="en-US" w:eastAsia="zh-CN"/>
              </w:rPr>
              <w:t>Explicit IA or implicit IA</w:t>
            </w:r>
          </w:p>
        </w:tc>
        <w:tc>
          <w:tcPr>
            <w:tcW w:w="1417" w:type="dxa"/>
          </w:tcPr>
          <w:p w14:paraId="2B649330" w14:textId="0204DC35" w:rsidR="00696DF3" w:rsidRPr="00F228A5" w:rsidRDefault="00F228A5" w:rsidP="00CD1F69">
            <w:pPr>
              <w:spacing w:beforeLines="50" w:before="120" w:afterLines="50" w:after="120"/>
              <w:jc w:val="both"/>
              <w:rPr>
                <w:rFonts w:eastAsia="宋体"/>
                <w:sz w:val="22"/>
                <w:szCs w:val="18"/>
                <w:lang w:val="en-US" w:eastAsia="zh-CN"/>
              </w:rPr>
            </w:pPr>
            <w:r>
              <w:rPr>
                <w:rFonts w:eastAsia="宋体"/>
                <w:sz w:val="22"/>
                <w:szCs w:val="18"/>
                <w:lang w:val="en-US" w:eastAsia="zh-CN"/>
              </w:rPr>
              <w:t>Available</w:t>
            </w:r>
          </w:p>
        </w:tc>
      </w:tr>
      <w:tr w:rsidR="00F228A5" w14:paraId="37C71347" w14:textId="77777777" w:rsidTr="002845C4">
        <w:trPr>
          <w:jc w:val="center"/>
        </w:trPr>
        <w:tc>
          <w:tcPr>
            <w:tcW w:w="2834" w:type="dxa"/>
          </w:tcPr>
          <w:p w14:paraId="7FDDAC54" w14:textId="27F390EF"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Explicit IA or implicit IA</w:t>
            </w:r>
          </w:p>
        </w:tc>
        <w:tc>
          <w:tcPr>
            <w:tcW w:w="2834" w:type="dxa"/>
          </w:tcPr>
          <w:p w14:paraId="7628FF89" w14:textId="74AAE7E2"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Neither explicit IA nor implicit IA</w:t>
            </w:r>
          </w:p>
        </w:tc>
        <w:tc>
          <w:tcPr>
            <w:tcW w:w="1417" w:type="dxa"/>
          </w:tcPr>
          <w:p w14:paraId="1DE00FB3" w14:textId="04F1DA99"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Not available</w:t>
            </w:r>
          </w:p>
        </w:tc>
      </w:tr>
      <w:tr w:rsidR="00F228A5" w14:paraId="30FBB6D9" w14:textId="77777777" w:rsidTr="002845C4">
        <w:trPr>
          <w:jc w:val="center"/>
        </w:trPr>
        <w:tc>
          <w:tcPr>
            <w:tcW w:w="2834" w:type="dxa"/>
          </w:tcPr>
          <w:p w14:paraId="181A4FB5" w14:textId="48488A2E"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Neither explicit IA nor implicit IA</w:t>
            </w:r>
          </w:p>
        </w:tc>
        <w:tc>
          <w:tcPr>
            <w:tcW w:w="2834" w:type="dxa"/>
          </w:tcPr>
          <w:p w14:paraId="4470937E" w14:textId="26EDF4A3"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Explicit IA or implicit IA</w:t>
            </w:r>
          </w:p>
        </w:tc>
        <w:tc>
          <w:tcPr>
            <w:tcW w:w="1417" w:type="dxa"/>
          </w:tcPr>
          <w:p w14:paraId="2DD72037" w14:textId="38BCE420"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Not available</w:t>
            </w:r>
          </w:p>
        </w:tc>
      </w:tr>
      <w:tr w:rsidR="00F228A5" w14:paraId="627BE8B1" w14:textId="77777777" w:rsidTr="002845C4">
        <w:trPr>
          <w:jc w:val="center"/>
        </w:trPr>
        <w:tc>
          <w:tcPr>
            <w:tcW w:w="2834" w:type="dxa"/>
          </w:tcPr>
          <w:p w14:paraId="3E8FF8EF" w14:textId="165CDF29" w:rsidR="00F228A5" w:rsidRDefault="00F228A5" w:rsidP="00F228A5">
            <w:pPr>
              <w:spacing w:beforeLines="50" w:before="120" w:afterLines="50" w:after="120"/>
              <w:jc w:val="both"/>
              <w:rPr>
                <w:rFonts w:eastAsia="宋体"/>
                <w:sz w:val="22"/>
                <w:szCs w:val="18"/>
                <w:lang w:val="en-US" w:eastAsia="zh-CN"/>
              </w:rPr>
            </w:pPr>
            <w:r w:rsidRPr="00D62D42">
              <w:rPr>
                <w:rFonts w:eastAsia="宋体"/>
                <w:sz w:val="22"/>
                <w:szCs w:val="18"/>
                <w:lang w:val="en-US" w:eastAsia="zh-CN"/>
              </w:rPr>
              <w:t>Neither explicit IA nor implicit IA</w:t>
            </w:r>
          </w:p>
        </w:tc>
        <w:tc>
          <w:tcPr>
            <w:tcW w:w="2834" w:type="dxa"/>
          </w:tcPr>
          <w:p w14:paraId="344DBE52" w14:textId="03E9F513" w:rsidR="00F228A5" w:rsidRDefault="00F228A5" w:rsidP="00F228A5">
            <w:pPr>
              <w:spacing w:beforeLines="50" w:before="120" w:afterLines="50" w:after="120"/>
              <w:jc w:val="both"/>
              <w:rPr>
                <w:rFonts w:eastAsia="宋体"/>
                <w:sz w:val="22"/>
                <w:szCs w:val="18"/>
                <w:lang w:val="en-US" w:eastAsia="zh-CN"/>
              </w:rPr>
            </w:pPr>
            <w:r w:rsidRPr="00D62D42">
              <w:rPr>
                <w:rFonts w:eastAsia="宋体"/>
                <w:sz w:val="22"/>
                <w:szCs w:val="18"/>
                <w:lang w:val="en-US" w:eastAsia="zh-CN"/>
              </w:rPr>
              <w:t>Neither explicit IA nor implicit IA</w:t>
            </w:r>
          </w:p>
        </w:tc>
        <w:tc>
          <w:tcPr>
            <w:tcW w:w="1417" w:type="dxa"/>
          </w:tcPr>
          <w:p w14:paraId="258B0CEF" w14:textId="23F365E0" w:rsidR="00F228A5" w:rsidRDefault="00F228A5" w:rsidP="00F228A5">
            <w:pPr>
              <w:spacing w:beforeLines="50" w:before="120" w:afterLines="50" w:after="120"/>
              <w:jc w:val="both"/>
              <w:rPr>
                <w:rFonts w:eastAsia="宋体"/>
                <w:sz w:val="22"/>
                <w:szCs w:val="18"/>
                <w:lang w:val="en-US" w:eastAsia="zh-CN"/>
              </w:rPr>
            </w:pPr>
            <w:r>
              <w:rPr>
                <w:rFonts w:eastAsia="宋体"/>
                <w:sz w:val="22"/>
                <w:szCs w:val="18"/>
                <w:lang w:val="en-US" w:eastAsia="zh-CN"/>
              </w:rPr>
              <w:t>Not available</w:t>
            </w:r>
          </w:p>
        </w:tc>
      </w:tr>
    </w:tbl>
    <w:p w14:paraId="4CA14919" w14:textId="2DEC0EA8" w:rsidR="00E817C5" w:rsidRDefault="00851580" w:rsidP="00183D91">
      <w:pPr>
        <w:spacing w:beforeLines="50" w:before="120" w:afterLines="50" w:after="120"/>
        <w:jc w:val="both"/>
        <w:rPr>
          <w:rFonts w:eastAsia="宋体"/>
          <w:lang w:val="en-US" w:eastAsia="zh-CN"/>
        </w:rPr>
      </w:pPr>
      <w:r>
        <w:rPr>
          <w:rFonts w:eastAsia="宋体"/>
          <w:sz w:val="22"/>
          <w:szCs w:val="18"/>
          <w:lang w:val="en-US" w:eastAsia="zh-CN"/>
        </w:rPr>
        <w:lastRenderedPageBreak/>
        <w:t xml:space="preserve">However, </w:t>
      </w:r>
      <w:r w:rsidR="00A94780">
        <w:rPr>
          <w:rFonts w:eastAsia="宋体"/>
          <w:sz w:val="22"/>
          <w:szCs w:val="18"/>
          <w:lang w:val="en-US" w:eastAsia="zh-CN"/>
        </w:rPr>
        <w:t xml:space="preserve">in current specification in TS 38.213 [1], </w:t>
      </w:r>
      <w:r w:rsidR="0079718D">
        <w:rPr>
          <w:rFonts w:eastAsia="宋体"/>
          <w:sz w:val="22"/>
          <w:szCs w:val="18"/>
          <w:lang w:val="en-US" w:eastAsia="zh-CN"/>
        </w:rPr>
        <w:t xml:space="preserve">a DU soft resource is available if explicitly indicated as available </w:t>
      </w:r>
      <w:r w:rsidR="006F6CF0">
        <w:rPr>
          <w:rFonts w:eastAsia="宋体"/>
          <w:sz w:val="22"/>
          <w:szCs w:val="18"/>
          <w:lang w:val="en-US" w:eastAsia="zh-CN"/>
        </w:rPr>
        <w:t>from at least one serving cell</w:t>
      </w:r>
      <w:r w:rsidR="00CB04BA">
        <w:rPr>
          <w:rFonts w:eastAsia="宋体"/>
          <w:sz w:val="22"/>
          <w:szCs w:val="18"/>
          <w:lang w:val="en-US" w:eastAsia="zh-CN"/>
        </w:rPr>
        <w:t xml:space="preserve">, which is not aligned the agreement. </w:t>
      </w:r>
      <w:r w:rsidR="00CB04BA">
        <w:rPr>
          <w:rFonts w:eastAsia="宋体"/>
          <w:lang w:val="en-US" w:eastAsia="zh-CN"/>
        </w:rPr>
        <w:t>Thus, it is proposed to adopt following CR.</w:t>
      </w:r>
    </w:p>
    <w:p w14:paraId="62087A45" w14:textId="3A6FC1D5" w:rsidR="00CB04BA" w:rsidRDefault="00CB04BA" w:rsidP="00CB04BA">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3</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Pr="00A7597A">
        <w:rPr>
          <w:rFonts w:eastAsia="宋体"/>
          <w:b/>
          <w:bCs/>
          <w:sz w:val="22"/>
          <w:szCs w:val="18"/>
          <w:lang w:val="en-US" w:eastAsia="zh-CN"/>
        </w:rPr>
        <w:t xml:space="preserve">Adopt the following </w:t>
      </w:r>
      <w:r>
        <w:rPr>
          <w:rFonts w:eastAsia="宋体"/>
          <w:b/>
          <w:bCs/>
          <w:sz w:val="22"/>
          <w:szCs w:val="18"/>
          <w:lang w:val="en-US" w:eastAsia="zh-CN"/>
        </w:rPr>
        <w:t>CR</w:t>
      </w:r>
      <w:r w:rsidRPr="00A7597A">
        <w:rPr>
          <w:rFonts w:eastAsia="宋体"/>
          <w:b/>
          <w:bCs/>
          <w:sz w:val="22"/>
          <w:szCs w:val="18"/>
          <w:lang w:val="en-US" w:eastAsia="zh-CN"/>
        </w:rPr>
        <w:t xml:space="preserve"> for section 14 of TS 38.213.</w:t>
      </w:r>
    </w:p>
    <w:p w14:paraId="6C6BDA59" w14:textId="77777777" w:rsidR="00CB04BA" w:rsidRDefault="00CB04BA" w:rsidP="00CB04BA">
      <w:pPr>
        <w:rPr>
          <w:rFonts w:eastAsia="宋体"/>
          <w:b/>
          <w:bCs/>
          <w:sz w:val="22"/>
          <w:szCs w:val="18"/>
          <w:lang w:val="en-US" w:eastAsia="zh-CN"/>
        </w:rPr>
      </w:pPr>
    </w:p>
    <w:tbl>
      <w:tblPr>
        <w:tblStyle w:val="aff6"/>
        <w:tblW w:w="0" w:type="auto"/>
        <w:tblLook w:val="04A0" w:firstRow="1" w:lastRow="0" w:firstColumn="1" w:lastColumn="0" w:noHBand="0" w:noVBand="1"/>
      </w:tblPr>
      <w:tblGrid>
        <w:gridCol w:w="9962"/>
      </w:tblGrid>
      <w:tr w:rsidR="00CB04BA" w14:paraId="652A91EE" w14:textId="77777777" w:rsidTr="00CB04BA">
        <w:tc>
          <w:tcPr>
            <w:tcW w:w="9962" w:type="dxa"/>
          </w:tcPr>
          <w:p w14:paraId="41731466" w14:textId="152D4902" w:rsidR="00CB04BA" w:rsidRDefault="00CB04BA" w:rsidP="00CB04B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140F7E3" w14:textId="77777777" w:rsidR="00074D2E" w:rsidRPr="00074D2E" w:rsidRDefault="00074D2E" w:rsidP="00074D2E">
            <w:pPr>
              <w:rPr>
                <w:rFonts w:ascii="宋体" w:eastAsia="宋体" w:hAnsi="宋体" w:cs="宋体"/>
                <w:sz w:val="32"/>
                <w:szCs w:val="32"/>
                <w:lang w:val="en-US" w:eastAsia="zh-CN"/>
              </w:rPr>
            </w:pPr>
            <w:r w:rsidRPr="00074D2E">
              <w:rPr>
                <w:rFonts w:eastAsia="宋体" w:cs="+mn-cs"/>
                <w:color w:val="000000"/>
                <w:kern w:val="24"/>
                <w:sz w:val="22"/>
                <w:szCs w:val="22"/>
                <w:lang w:eastAsia="zh-CN"/>
              </w:rPr>
              <w:t>When a downlink, uplink, or flexible symbol is configured as soft, the IAB-DU cell can respectively transmit, receive or either transmit or receive in the symbol only if</w:t>
            </w:r>
          </w:p>
          <w:p w14:paraId="74729627" w14:textId="77777777" w:rsidR="00074D2E" w:rsidRPr="00074D2E" w:rsidRDefault="00074D2E" w:rsidP="00074D2E">
            <w:pPr>
              <w:ind w:left="562"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 xml:space="preserve">the IAB-MT does not transmit or receive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the symbol of the IAB-DU cell, or</w:t>
            </w:r>
          </w:p>
          <w:p w14:paraId="6AF75C70" w14:textId="77777777" w:rsidR="00074D2E" w:rsidRPr="00074D2E" w:rsidRDefault="00074D2E" w:rsidP="00074D2E">
            <w:pPr>
              <w:ind w:left="562" w:hanging="288"/>
              <w:rPr>
                <w:rFonts w:ascii="宋体" w:eastAsia="宋体" w:hAnsi="宋体" w:cs="宋体"/>
                <w:sz w:val="32"/>
                <w:szCs w:val="32"/>
                <w:lang w:val="en-US" w:eastAsia="zh-CN"/>
              </w:rPr>
            </w:pPr>
            <w:r w:rsidRPr="00074D2E">
              <w:rPr>
                <w:rFonts w:eastAsia="宋体" w:cs="+mn-cs"/>
                <w:color w:val="000000"/>
                <w:kern w:val="24"/>
                <w:sz w:val="22"/>
                <w:szCs w:val="22"/>
                <w:lang w:val="en-US" w:eastAsia="zh-CN"/>
              </w:rPr>
              <w:t>-</w:t>
            </w:r>
            <w:r w:rsidRPr="00074D2E">
              <w:rPr>
                <w:rFonts w:eastAsia="宋体" w:cs="+mn-cs"/>
                <w:color w:val="000000"/>
                <w:kern w:val="24"/>
                <w:sz w:val="22"/>
                <w:szCs w:val="22"/>
                <w:lang w:val="en-US" w:eastAsia="zh-CN"/>
              </w:rPr>
              <w:tab/>
              <w:t>with respect to all serving cells</w:t>
            </w:r>
          </w:p>
          <w:p w14:paraId="2EA221B6" w14:textId="77777777" w:rsidR="00074D2E" w:rsidRPr="00074D2E" w:rsidRDefault="00074D2E" w:rsidP="00074D2E">
            <w:pPr>
              <w:ind w:left="850"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 xml:space="preserve">the IAB-MT would transmit or receive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 xml:space="preserve">the symbol of the IAB-DU cell, and the transmission or reception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the symbol of the IAB-DU cell is not changed due to a use of the symbol by the IAB-DU, or</w:t>
            </w:r>
          </w:p>
          <w:p w14:paraId="1CF401AF" w14:textId="7BBA40C3" w:rsidR="00074D2E" w:rsidRPr="00074D2E" w:rsidRDefault="00074D2E" w:rsidP="00074D2E">
            <w:pPr>
              <w:ind w:left="850"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the IAB-</w:t>
            </w:r>
            <w:r w:rsidRPr="00074D2E">
              <w:rPr>
                <w:rFonts w:eastAsia="宋体" w:cs="+mn-cs"/>
                <w:color w:val="000000"/>
                <w:kern w:val="24"/>
                <w:sz w:val="22"/>
                <w:szCs w:val="22"/>
                <w:lang w:val="en-US" w:eastAsia="zh-CN"/>
              </w:rPr>
              <w:t xml:space="preserve">MT </w:t>
            </w:r>
            <w:r w:rsidRPr="00074D2E">
              <w:rPr>
                <w:rFonts w:eastAsia="宋体" w:cs="+mn-cs"/>
                <w:color w:val="000000"/>
                <w:kern w:val="24"/>
                <w:sz w:val="22"/>
                <w:szCs w:val="22"/>
                <w:lang w:val="x-none" w:eastAsia="zh-CN"/>
              </w:rPr>
              <w:t xml:space="preserve">detects a DCI format 2_5 with an AI index field value indicating the soft symbol as available </w:t>
            </w:r>
            <w:r w:rsidRPr="00074D2E">
              <w:rPr>
                <w:rFonts w:eastAsia="宋体" w:cs="+mn-cs"/>
                <w:strike/>
                <w:color w:val="C00000"/>
                <w:kern w:val="24"/>
                <w:sz w:val="22"/>
                <w:szCs w:val="22"/>
                <w:lang w:val="en-CA" w:eastAsia="zh-CN"/>
              </w:rPr>
              <w:t>from at least one serving cell</w:t>
            </w:r>
          </w:p>
          <w:p w14:paraId="47F034E8" w14:textId="0474F024" w:rsidR="00CB04BA" w:rsidRPr="00CB04BA" w:rsidRDefault="00CB04BA" w:rsidP="00CB04BA">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tc>
      </w:tr>
    </w:tbl>
    <w:p w14:paraId="53FB12AE" w14:textId="77777777" w:rsidR="00CB04BA" w:rsidRPr="00CB04BA" w:rsidRDefault="00CB04BA" w:rsidP="00183D91">
      <w:pPr>
        <w:spacing w:beforeLines="50" w:before="120" w:afterLines="50" w:after="120"/>
        <w:jc w:val="both"/>
        <w:rPr>
          <w:rFonts w:eastAsia="宋体"/>
          <w:sz w:val="22"/>
          <w:szCs w:val="18"/>
          <w:lang w:val="en-US" w:eastAsia="zh-CN"/>
        </w:rPr>
      </w:pPr>
    </w:p>
    <w:p w14:paraId="0E6AE862" w14:textId="27998188" w:rsidR="007D02E5" w:rsidRPr="00956EDE" w:rsidRDefault="008A4A93" w:rsidP="008244B5">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74EE706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842E1" w:rsidRPr="00956EDE">
        <w:rPr>
          <w:rFonts w:eastAsia="宋体"/>
          <w:sz w:val="22"/>
          <w:szCs w:val="22"/>
          <w:lang w:val="en-US" w:eastAsia="zh-CN"/>
        </w:rPr>
        <w:t>enhancements on resource multiplexing between child and parent links of an 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14027506" w14:textId="77777777" w:rsidR="00CB13AF" w:rsidRDefault="00CB13AF" w:rsidP="00CB13AF">
      <w:pPr>
        <w:rPr>
          <w:rFonts w:eastAsia="宋体"/>
          <w:b/>
          <w:bCs/>
          <w:sz w:val="22"/>
          <w:szCs w:val="18"/>
          <w:lang w:val="en-US" w:eastAsia="zh-CN"/>
        </w:rPr>
      </w:pPr>
      <w:r w:rsidRPr="00A2405C">
        <w:rPr>
          <w:rFonts w:eastAsia="宋体"/>
          <w:b/>
          <w:bCs/>
          <w:sz w:val="22"/>
          <w:szCs w:val="18"/>
          <w:u w:val="single"/>
          <w:lang w:val="en-US" w:eastAsia="zh-CN"/>
        </w:rPr>
        <w:t>Proposal 1:</w:t>
      </w:r>
      <w:r>
        <w:rPr>
          <w:rFonts w:eastAsia="宋体"/>
          <w:b/>
          <w:bCs/>
          <w:sz w:val="22"/>
          <w:szCs w:val="18"/>
          <w:u w:val="single"/>
          <w:lang w:val="en-US" w:eastAsia="zh-CN"/>
        </w:rPr>
        <w:t xml:space="preserve"> </w:t>
      </w:r>
      <w:r w:rsidRPr="00A7597A">
        <w:rPr>
          <w:rFonts w:eastAsia="宋体"/>
          <w:b/>
          <w:bCs/>
          <w:sz w:val="22"/>
          <w:szCs w:val="18"/>
          <w:lang w:val="en-US" w:eastAsia="zh-CN"/>
        </w:rPr>
        <w:t xml:space="preserve">Adopt the following </w:t>
      </w:r>
      <w:r>
        <w:rPr>
          <w:rFonts w:eastAsia="宋体"/>
          <w:b/>
          <w:bCs/>
          <w:sz w:val="22"/>
          <w:szCs w:val="18"/>
          <w:lang w:val="en-US" w:eastAsia="zh-CN"/>
        </w:rPr>
        <w:t>CR</w:t>
      </w:r>
      <w:r w:rsidRPr="00A7597A">
        <w:rPr>
          <w:rFonts w:eastAsia="宋体"/>
          <w:b/>
          <w:bCs/>
          <w:sz w:val="22"/>
          <w:szCs w:val="18"/>
          <w:lang w:val="en-US" w:eastAsia="zh-CN"/>
        </w:rPr>
        <w:t xml:space="preserve"> for section 14 of TS 38.213.</w:t>
      </w:r>
    </w:p>
    <w:p w14:paraId="3D5031A9" w14:textId="77777777" w:rsidR="00CB13AF" w:rsidRDefault="00CB13AF" w:rsidP="00CB13AF">
      <w:pPr>
        <w:rPr>
          <w:rFonts w:eastAsia="宋体"/>
          <w:b/>
          <w:bCs/>
          <w:sz w:val="22"/>
          <w:szCs w:val="18"/>
          <w:u w:val="single"/>
          <w:lang w:val="en-US" w:eastAsia="zh-CN"/>
        </w:rPr>
      </w:pPr>
    </w:p>
    <w:tbl>
      <w:tblPr>
        <w:tblStyle w:val="aff6"/>
        <w:tblW w:w="0" w:type="auto"/>
        <w:tblLook w:val="04A0" w:firstRow="1" w:lastRow="0" w:firstColumn="1" w:lastColumn="0" w:noHBand="0" w:noVBand="1"/>
      </w:tblPr>
      <w:tblGrid>
        <w:gridCol w:w="9962"/>
      </w:tblGrid>
      <w:tr w:rsidR="00CB13AF" w14:paraId="39DD4EA9" w14:textId="77777777" w:rsidTr="003F2D3F">
        <w:tc>
          <w:tcPr>
            <w:tcW w:w="9962" w:type="dxa"/>
          </w:tcPr>
          <w:p w14:paraId="488DE900" w14:textId="77777777" w:rsidR="00CB13AF" w:rsidRDefault="00CB13AF" w:rsidP="003F2D3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7307F38" w14:textId="77777777" w:rsidR="00CB13AF" w:rsidRPr="0029432E" w:rsidRDefault="00CB13AF" w:rsidP="003F2D3F">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When an RB set of a downlink, uplink, or flexible symbol is configured as hard, the IAB-DU cell can respectively transmit, receive, or either transmit or receive on the RB set in the symbol. </w:t>
            </w:r>
          </w:p>
          <w:p w14:paraId="6A8D2F21" w14:textId="77777777" w:rsidR="00CB13AF" w:rsidRPr="0029432E" w:rsidRDefault="00CB13AF" w:rsidP="003F2D3F">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When an RB set of a downlink, uplink, or flexible symbol is configured as soft, the IAB-DU cell can respectively transmit, receive or either transmit or receive on the RB set in the symbol only if</w:t>
            </w:r>
          </w:p>
          <w:p w14:paraId="4555F023" w14:textId="77777777" w:rsidR="00CB13AF" w:rsidRPr="0029432E" w:rsidRDefault="00CB13AF" w:rsidP="003F2D3F">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the IAB-MT does not transmit or receive on the RB set during the symbol of the IAB-DU cell, or</w:t>
            </w:r>
          </w:p>
          <w:p w14:paraId="0CEA3ED1" w14:textId="77777777" w:rsidR="00CB13AF" w:rsidRPr="0029432E" w:rsidRDefault="00CB13AF" w:rsidP="003F2D3F">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11789213" w14:textId="77777777" w:rsidR="00CB13AF" w:rsidRPr="005424A5" w:rsidRDefault="00CB13AF" w:rsidP="003F2D3F">
            <w:pPr>
              <w:overflowPunct/>
              <w:autoSpaceDE/>
              <w:autoSpaceDN/>
              <w:adjustRightInd/>
              <w:textAlignment w:val="auto"/>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    the IAB-MT detects a DCI format 2_5 with an AI index field value indicating the soft RB set as available  </w:t>
            </w:r>
          </w:p>
          <w:p w14:paraId="59889494" w14:textId="77777777" w:rsidR="00CB13AF" w:rsidRPr="005424A5" w:rsidRDefault="00CB13AF" w:rsidP="003F2D3F">
            <w:pPr>
              <w:rPr>
                <w:rFonts w:eastAsia="宋体"/>
                <w:color w:val="C00000"/>
                <w:sz w:val="22"/>
                <w:szCs w:val="22"/>
                <w:u w:val="single"/>
                <w:lang w:val="en-US" w:eastAsia="zh-CN"/>
              </w:rPr>
            </w:pPr>
            <w:r w:rsidRPr="0029432E">
              <w:rPr>
                <w:rFonts w:eastAsia="宋体"/>
                <w:color w:val="C00000"/>
                <w:sz w:val="22"/>
                <w:szCs w:val="22"/>
                <w:u w:val="single"/>
                <w:lang w:val="en-US" w:eastAsia="zh-CN"/>
              </w:rPr>
              <w:t xml:space="preserve">When an RB set of a symbol is configured as unavailable, the IAB-DU neither transmits nor receives on the RB set in the symbol. </w:t>
            </w:r>
          </w:p>
          <w:p w14:paraId="67B8DC03" w14:textId="77777777" w:rsidR="00CB13AF" w:rsidRPr="003B1353" w:rsidRDefault="00CB13AF" w:rsidP="003F2D3F">
            <w:pPr>
              <w:jc w:val="center"/>
            </w:pPr>
            <w:r>
              <w:rPr>
                <w:noProof/>
                <w:color w:val="0070C0"/>
                <w:lang w:eastAsia="zh-CN"/>
              </w:rPr>
              <w:t>&lt;</w:t>
            </w:r>
            <w:r w:rsidRPr="001D524B">
              <w:rPr>
                <w:noProof/>
                <w:color w:val="0070C0"/>
                <w:lang w:eastAsia="zh-CN"/>
              </w:rPr>
              <w:t>Unchanged text is omitted&gt;</w:t>
            </w:r>
          </w:p>
        </w:tc>
      </w:tr>
    </w:tbl>
    <w:p w14:paraId="7A5C2724" w14:textId="52C54E4D" w:rsidR="00CB13AF" w:rsidRDefault="00CB13AF" w:rsidP="008244B5">
      <w:pPr>
        <w:spacing w:afterLines="50" w:after="120"/>
        <w:jc w:val="both"/>
        <w:rPr>
          <w:rFonts w:eastAsia="MS Mincho"/>
          <w:sz w:val="22"/>
          <w:szCs w:val="22"/>
          <w:lang w:val="en-US"/>
        </w:rPr>
      </w:pPr>
    </w:p>
    <w:p w14:paraId="6CF1FE72" w14:textId="77777777" w:rsidR="00CB13AF" w:rsidRDefault="00CB13AF" w:rsidP="00CB13AF">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2</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Pr="00A7597A">
        <w:rPr>
          <w:rFonts w:eastAsia="宋体"/>
          <w:b/>
          <w:bCs/>
          <w:sz w:val="22"/>
          <w:szCs w:val="18"/>
          <w:lang w:val="en-US" w:eastAsia="zh-CN"/>
        </w:rPr>
        <w:t xml:space="preserve">Adopt the following </w:t>
      </w:r>
      <w:r>
        <w:rPr>
          <w:rFonts w:eastAsia="宋体"/>
          <w:b/>
          <w:bCs/>
          <w:sz w:val="22"/>
          <w:szCs w:val="18"/>
          <w:lang w:val="en-US" w:eastAsia="zh-CN"/>
        </w:rPr>
        <w:t>CR</w:t>
      </w:r>
      <w:r w:rsidRPr="00A7597A">
        <w:rPr>
          <w:rFonts w:eastAsia="宋体"/>
          <w:b/>
          <w:bCs/>
          <w:sz w:val="22"/>
          <w:szCs w:val="18"/>
          <w:lang w:val="en-US" w:eastAsia="zh-CN"/>
        </w:rPr>
        <w:t xml:space="preserve"> for section 14 of TS 38.213.</w:t>
      </w:r>
    </w:p>
    <w:p w14:paraId="1ABB4A89" w14:textId="77777777" w:rsidR="00CB13AF" w:rsidRPr="002E2772" w:rsidRDefault="00CB13AF" w:rsidP="00CB13AF">
      <w:pPr>
        <w:rPr>
          <w:rFonts w:eastAsia="宋体"/>
          <w:lang w:val="en-US" w:eastAsia="zh-CN"/>
        </w:rPr>
      </w:pPr>
    </w:p>
    <w:tbl>
      <w:tblPr>
        <w:tblStyle w:val="aff6"/>
        <w:tblW w:w="0" w:type="auto"/>
        <w:tblLook w:val="04A0" w:firstRow="1" w:lastRow="0" w:firstColumn="1" w:lastColumn="0" w:noHBand="0" w:noVBand="1"/>
      </w:tblPr>
      <w:tblGrid>
        <w:gridCol w:w="9962"/>
      </w:tblGrid>
      <w:tr w:rsidR="00CB13AF" w14:paraId="03F32CC4" w14:textId="77777777" w:rsidTr="003F2D3F">
        <w:tc>
          <w:tcPr>
            <w:tcW w:w="9962" w:type="dxa"/>
          </w:tcPr>
          <w:p w14:paraId="1E272BA2" w14:textId="77777777" w:rsidR="00CB13AF" w:rsidRPr="00B25C34" w:rsidRDefault="00CB13AF" w:rsidP="003F2D3F">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p w14:paraId="5FC1B2BA" w14:textId="77777777" w:rsidR="00CB13AF" w:rsidRPr="00B25C34" w:rsidRDefault="00CB13AF" w:rsidP="003F2D3F">
            <w:pPr>
              <w:rPr>
                <w:rFonts w:eastAsia="宋体"/>
                <w:sz w:val="22"/>
                <w:szCs w:val="22"/>
                <w:lang w:eastAsia="zh-CN"/>
              </w:rPr>
            </w:pPr>
            <w:r w:rsidRPr="00B25C34">
              <w:rPr>
                <w:rFonts w:eastAsia="宋体"/>
                <w:sz w:val="22"/>
                <w:szCs w:val="22"/>
                <w:lang w:eastAsia="zh-CN"/>
              </w:rPr>
              <w:t xml:space="preserve">With reference to slots of an IAB-DU cell, the IAB-DU can be provided an indication of hard, </w:t>
            </w:r>
            <w:proofErr w:type="gramStart"/>
            <w:r w:rsidRPr="00B25C34">
              <w:rPr>
                <w:rFonts w:eastAsia="宋体"/>
                <w:sz w:val="22"/>
                <w:szCs w:val="22"/>
                <w:lang w:eastAsia="zh-CN"/>
              </w:rPr>
              <w:t>soft</w:t>
            </w:r>
            <w:proofErr w:type="gramEnd"/>
            <w:r w:rsidRPr="00B25C34">
              <w:rPr>
                <w:rFonts w:eastAsia="宋体"/>
                <w:sz w:val="22"/>
                <w:szCs w:val="22"/>
                <w:lang w:eastAsia="zh-CN"/>
              </w:rPr>
              <w:t xml:space="preserve"> or unavailable type per RB set for symbols configured as downlink, uplink or flexible in a slot by </w:t>
            </w:r>
            <w:r w:rsidRPr="00B25C34">
              <w:rPr>
                <w:rFonts w:eastAsia="宋体"/>
                <w:i/>
                <w:iCs/>
                <w:sz w:val="22"/>
                <w:szCs w:val="22"/>
                <w:lang w:eastAsia="en-US"/>
              </w:rPr>
              <w:t xml:space="preserve">Rel-17 frequency-domain IAB-DU-Resource-Configuration-H/S/NA-Config </w:t>
            </w:r>
            <w:r w:rsidRPr="00B25C34">
              <w:rPr>
                <w:rFonts w:eastAsia="宋体"/>
                <w:sz w:val="22"/>
                <w:szCs w:val="22"/>
                <w:lang w:val="en-US" w:eastAsia="en-US"/>
              </w:rPr>
              <w:t>[16, TS 38.473]</w:t>
            </w:r>
            <w:r w:rsidRPr="00B25C34">
              <w:rPr>
                <w:rFonts w:eastAsia="宋体"/>
                <w:sz w:val="22"/>
                <w:szCs w:val="22"/>
                <w:lang w:eastAsia="zh-CN"/>
              </w:rPr>
              <w:t xml:space="preserve">. The RB set size and the number of RB sets are configured by </w:t>
            </w:r>
            <w:r w:rsidRPr="00B25C34">
              <w:rPr>
                <w:rFonts w:eastAsia="宋体"/>
                <w:i/>
                <w:iCs/>
                <w:sz w:val="22"/>
                <w:szCs w:val="22"/>
                <w:lang w:eastAsia="zh-CN"/>
              </w:rPr>
              <w:t>RB-Set-Configuration</w:t>
            </w:r>
            <w:r w:rsidRPr="00B25C34">
              <w:rPr>
                <w:rFonts w:eastAsia="宋体"/>
                <w:sz w:val="22"/>
                <w:szCs w:val="22"/>
                <w:lang w:eastAsia="zh-CN"/>
              </w:rPr>
              <w:t xml:space="preserve">. If an indication of hard, </w:t>
            </w:r>
            <w:proofErr w:type="gramStart"/>
            <w:r w:rsidRPr="00B25C34">
              <w:rPr>
                <w:rFonts w:eastAsia="宋体"/>
                <w:sz w:val="22"/>
                <w:szCs w:val="22"/>
                <w:lang w:eastAsia="zh-CN"/>
              </w:rPr>
              <w:t>soft</w:t>
            </w:r>
            <w:proofErr w:type="gramEnd"/>
            <w:r w:rsidRPr="00B25C34">
              <w:rPr>
                <w:rFonts w:eastAsia="宋体"/>
                <w:sz w:val="22"/>
                <w:szCs w:val="22"/>
                <w:lang w:eastAsia="zh-CN"/>
              </w:rPr>
              <w:t xml:space="preserve"> or unavailable type is not provided for an RB set of a symbol in a slot, the IAB-DU applies the configuration of hard, soft or unavailable type provided by </w:t>
            </w:r>
            <w:r w:rsidRPr="00B25C34">
              <w:rPr>
                <w:rFonts w:eastAsia="宋体"/>
                <w:i/>
                <w:iCs/>
                <w:sz w:val="22"/>
                <w:szCs w:val="22"/>
                <w:lang w:eastAsia="zh-CN"/>
              </w:rPr>
              <w:t>HSNA Slot Configuration List</w:t>
            </w:r>
            <w:r w:rsidRPr="00B25C34">
              <w:rPr>
                <w:rFonts w:eastAsia="宋体"/>
                <w:sz w:val="22"/>
                <w:szCs w:val="22"/>
                <w:lang w:eastAsia="zh-CN"/>
              </w:rPr>
              <w:t xml:space="preserve"> in </w:t>
            </w:r>
            <w:r w:rsidRPr="00B25C34">
              <w:rPr>
                <w:rFonts w:eastAsia="宋体"/>
                <w:i/>
                <w:iCs/>
                <w:sz w:val="22"/>
                <w:szCs w:val="22"/>
                <w:lang w:eastAsia="en-US"/>
              </w:rPr>
              <w:t>gNB-DU Cell Resource Configuration</w:t>
            </w:r>
            <w:r w:rsidRPr="00B25C34">
              <w:rPr>
                <w:rFonts w:eastAsia="宋体"/>
                <w:sz w:val="22"/>
                <w:szCs w:val="22"/>
                <w:lang w:eastAsia="zh-CN"/>
              </w:rPr>
              <w:t xml:space="preserve"> </w:t>
            </w:r>
            <w:r w:rsidRPr="00B25C34">
              <w:rPr>
                <w:rFonts w:eastAsia="宋体"/>
                <w:sz w:val="22"/>
                <w:szCs w:val="22"/>
                <w:lang w:val="en-US" w:eastAsia="en-US"/>
              </w:rPr>
              <w:t>[16, TS 38.473] for the RB set of the symbol in the slot</w:t>
            </w:r>
            <w:r w:rsidRPr="00B25C34">
              <w:rPr>
                <w:rFonts w:eastAsia="宋体"/>
                <w:sz w:val="22"/>
                <w:szCs w:val="22"/>
                <w:lang w:eastAsia="zh-CN"/>
              </w:rPr>
              <w:t xml:space="preserve">. If an indication of hard, soft, or unavailable type is provided for an RB set in a symbol of a slot, the IAB-DU applies the configuration of hard, soft, or unavailable type provided by </w:t>
            </w:r>
            <w:r w:rsidRPr="00B25C34">
              <w:rPr>
                <w:rFonts w:eastAsia="宋体"/>
                <w:i/>
                <w:iCs/>
                <w:color w:val="C00000"/>
                <w:sz w:val="22"/>
                <w:szCs w:val="22"/>
                <w:u w:val="single"/>
                <w:lang w:eastAsia="en-US"/>
              </w:rPr>
              <w:t>Rel-17 frequency-domain IAB-DU-Resource-Configuration-H/S/NA-Config</w:t>
            </w:r>
            <w:r w:rsidRPr="005424A5" w:rsidDel="002E2772">
              <w:rPr>
                <w:rFonts w:eastAsia="宋体"/>
                <w:i/>
                <w:iCs/>
                <w:color w:val="C00000"/>
                <w:sz w:val="22"/>
                <w:szCs w:val="22"/>
                <w:u w:val="single"/>
                <w:lang w:eastAsia="zh-CN"/>
              </w:rPr>
              <w:t xml:space="preserve"> </w:t>
            </w:r>
            <w:r w:rsidRPr="00B25C34">
              <w:rPr>
                <w:rFonts w:eastAsia="宋体"/>
                <w:i/>
                <w:iCs/>
                <w:strike/>
                <w:color w:val="C00000"/>
                <w:sz w:val="22"/>
                <w:szCs w:val="22"/>
                <w:lang w:eastAsia="zh-CN"/>
              </w:rPr>
              <w:t>HSNA Slot Configuration List</w:t>
            </w:r>
            <w:r w:rsidRPr="00B25C34">
              <w:rPr>
                <w:rFonts w:eastAsia="宋体"/>
                <w:strike/>
                <w:color w:val="C00000"/>
                <w:sz w:val="22"/>
                <w:szCs w:val="22"/>
                <w:lang w:eastAsia="zh-CN"/>
              </w:rPr>
              <w:t xml:space="preserve"> </w:t>
            </w:r>
            <w:r w:rsidRPr="00B25C34">
              <w:rPr>
                <w:rFonts w:eastAsia="宋体"/>
                <w:sz w:val="22"/>
                <w:szCs w:val="22"/>
                <w:lang w:eastAsia="zh-CN"/>
              </w:rPr>
              <w:t>when the IAB-node uses simultaneous transmission and reception in the slot.</w:t>
            </w:r>
          </w:p>
          <w:p w14:paraId="24F27159" w14:textId="77777777" w:rsidR="00CB13AF" w:rsidRPr="00B25C34" w:rsidRDefault="00CB13AF" w:rsidP="003F2D3F">
            <w:pPr>
              <w:jc w:val="center"/>
            </w:pPr>
            <w:r>
              <w:rPr>
                <w:noProof/>
                <w:color w:val="0070C0"/>
                <w:lang w:eastAsia="zh-CN"/>
              </w:rPr>
              <w:t>&lt;</w:t>
            </w:r>
            <w:r w:rsidRPr="001D524B">
              <w:rPr>
                <w:noProof/>
                <w:color w:val="0070C0"/>
                <w:lang w:eastAsia="zh-CN"/>
              </w:rPr>
              <w:t>Unchanged text is omitted&gt;</w:t>
            </w:r>
          </w:p>
        </w:tc>
      </w:tr>
    </w:tbl>
    <w:p w14:paraId="7659C546" w14:textId="17A88CF8" w:rsidR="00CB13AF" w:rsidRDefault="00CB13AF" w:rsidP="008244B5">
      <w:pPr>
        <w:spacing w:afterLines="50" w:after="120"/>
        <w:jc w:val="both"/>
        <w:rPr>
          <w:rFonts w:eastAsia="MS Mincho"/>
          <w:sz w:val="22"/>
          <w:szCs w:val="22"/>
          <w:lang w:val="en-US"/>
        </w:rPr>
      </w:pPr>
    </w:p>
    <w:p w14:paraId="5BD96F87" w14:textId="77777777" w:rsidR="00CB13AF" w:rsidRDefault="00CB13AF" w:rsidP="00CB13AF">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3</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Pr="00A7597A">
        <w:rPr>
          <w:rFonts w:eastAsia="宋体"/>
          <w:b/>
          <w:bCs/>
          <w:sz w:val="22"/>
          <w:szCs w:val="18"/>
          <w:lang w:val="en-US" w:eastAsia="zh-CN"/>
        </w:rPr>
        <w:t xml:space="preserve">Adopt the following </w:t>
      </w:r>
      <w:r>
        <w:rPr>
          <w:rFonts w:eastAsia="宋体"/>
          <w:b/>
          <w:bCs/>
          <w:sz w:val="22"/>
          <w:szCs w:val="18"/>
          <w:lang w:val="en-US" w:eastAsia="zh-CN"/>
        </w:rPr>
        <w:t>CR</w:t>
      </w:r>
      <w:r w:rsidRPr="00A7597A">
        <w:rPr>
          <w:rFonts w:eastAsia="宋体"/>
          <w:b/>
          <w:bCs/>
          <w:sz w:val="22"/>
          <w:szCs w:val="18"/>
          <w:lang w:val="en-US" w:eastAsia="zh-CN"/>
        </w:rPr>
        <w:t xml:space="preserve"> for section 14 of TS 38.213.</w:t>
      </w:r>
    </w:p>
    <w:p w14:paraId="3F986410" w14:textId="77777777" w:rsidR="00CB13AF" w:rsidRDefault="00CB13AF" w:rsidP="00CB13AF">
      <w:pPr>
        <w:rPr>
          <w:rFonts w:eastAsia="宋体"/>
          <w:b/>
          <w:bCs/>
          <w:sz w:val="22"/>
          <w:szCs w:val="18"/>
          <w:lang w:val="en-US" w:eastAsia="zh-CN"/>
        </w:rPr>
      </w:pPr>
    </w:p>
    <w:tbl>
      <w:tblPr>
        <w:tblStyle w:val="aff6"/>
        <w:tblW w:w="0" w:type="auto"/>
        <w:tblLook w:val="04A0" w:firstRow="1" w:lastRow="0" w:firstColumn="1" w:lastColumn="0" w:noHBand="0" w:noVBand="1"/>
      </w:tblPr>
      <w:tblGrid>
        <w:gridCol w:w="9962"/>
      </w:tblGrid>
      <w:tr w:rsidR="00CB13AF" w14:paraId="259B01DF" w14:textId="77777777" w:rsidTr="003F2D3F">
        <w:tc>
          <w:tcPr>
            <w:tcW w:w="9962" w:type="dxa"/>
          </w:tcPr>
          <w:p w14:paraId="5443815E" w14:textId="77777777" w:rsidR="00CB13AF" w:rsidRDefault="00CB13AF" w:rsidP="003F2D3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CC6DEE5" w14:textId="77777777" w:rsidR="00CB13AF" w:rsidRPr="00074D2E" w:rsidRDefault="00CB13AF" w:rsidP="003F2D3F">
            <w:pPr>
              <w:rPr>
                <w:rFonts w:ascii="宋体" w:eastAsia="宋体" w:hAnsi="宋体" w:cs="宋体"/>
                <w:sz w:val="32"/>
                <w:szCs w:val="32"/>
                <w:lang w:val="en-US" w:eastAsia="zh-CN"/>
              </w:rPr>
            </w:pPr>
            <w:r w:rsidRPr="00074D2E">
              <w:rPr>
                <w:rFonts w:eastAsia="宋体" w:cs="+mn-cs"/>
                <w:color w:val="000000"/>
                <w:kern w:val="24"/>
                <w:sz w:val="22"/>
                <w:szCs w:val="22"/>
                <w:lang w:eastAsia="zh-CN"/>
              </w:rPr>
              <w:t>When a downlink, uplink, or flexible symbol is configured as soft, the IAB-DU cell can respectively transmit, receive or either transmit or receive in the symbol only if</w:t>
            </w:r>
          </w:p>
          <w:p w14:paraId="3461D8AD" w14:textId="77777777" w:rsidR="00CB13AF" w:rsidRPr="00074D2E" w:rsidRDefault="00CB13AF" w:rsidP="003F2D3F">
            <w:pPr>
              <w:ind w:left="562"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 xml:space="preserve">the IAB-MT does not transmit or receive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the symbol of the IAB-DU cell, or</w:t>
            </w:r>
          </w:p>
          <w:p w14:paraId="28C22463" w14:textId="77777777" w:rsidR="00CB13AF" w:rsidRPr="00074D2E" w:rsidRDefault="00CB13AF" w:rsidP="003F2D3F">
            <w:pPr>
              <w:ind w:left="562" w:hanging="288"/>
              <w:rPr>
                <w:rFonts w:ascii="宋体" w:eastAsia="宋体" w:hAnsi="宋体" w:cs="宋体"/>
                <w:sz w:val="32"/>
                <w:szCs w:val="32"/>
                <w:lang w:val="en-US" w:eastAsia="zh-CN"/>
              </w:rPr>
            </w:pPr>
            <w:r w:rsidRPr="00074D2E">
              <w:rPr>
                <w:rFonts w:eastAsia="宋体" w:cs="+mn-cs"/>
                <w:color w:val="000000"/>
                <w:kern w:val="24"/>
                <w:sz w:val="22"/>
                <w:szCs w:val="22"/>
                <w:lang w:val="en-US" w:eastAsia="zh-CN"/>
              </w:rPr>
              <w:t>-</w:t>
            </w:r>
            <w:r w:rsidRPr="00074D2E">
              <w:rPr>
                <w:rFonts w:eastAsia="宋体" w:cs="+mn-cs"/>
                <w:color w:val="000000"/>
                <w:kern w:val="24"/>
                <w:sz w:val="22"/>
                <w:szCs w:val="22"/>
                <w:lang w:val="en-US" w:eastAsia="zh-CN"/>
              </w:rPr>
              <w:tab/>
              <w:t>with respect to all serving cells</w:t>
            </w:r>
          </w:p>
          <w:p w14:paraId="3AFAC501" w14:textId="77777777" w:rsidR="00CB13AF" w:rsidRPr="00074D2E" w:rsidRDefault="00CB13AF" w:rsidP="003F2D3F">
            <w:pPr>
              <w:ind w:left="850"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 xml:space="preserve">the IAB-MT would transmit or receive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 xml:space="preserve">the symbol of the IAB-DU cell, and the transmission or reception </w:t>
            </w:r>
            <w:r w:rsidRPr="00074D2E">
              <w:rPr>
                <w:rFonts w:eastAsia="宋体" w:cs="+mn-cs"/>
                <w:color w:val="000000"/>
                <w:kern w:val="24"/>
                <w:sz w:val="22"/>
                <w:szCs w:val="22"/>
                <w:lang w:val="en-US" w:eastAsia="zh-CN"/>
              </w:rPr>
              <w:t xml:space="preserve">during </w:t>
            </w:r>
            <w:r w:rsidRPr="00074D2E">
              <w:rPr>
                <w:rFonts w:eastAsia="宋体" w:cs="+mn-cs"/>
                <w:color w:val="000000"/>
                <w:kern w:val="24"/>
                <w:sz w:val="22"/>
                <w:szCs w:val="22"/>
                <w:lang w:val="x-none" w:eastAsia="zh-CN"/>
              </w:rPr>
              <w:t>the symbol of the IAB-DU cell is not changed due to a use of the symbol by the IAB-DU, or</w:t>
            </w:r>
          </w:p>
          <w:p w14:paraId="41648570" w14:textId="77777777" w:rsidR="00CB13AF" w:rsidRPr="00074D2E" w:rsidRDefault="00CB13AF" w:rsidP="003F2D3F">
            <w:pPr>
              <w:ind w:left="850" w:hanging="288"/>
              <w:rPr>
                <w:rFonts w:ascii="宋体" w:eastAsia="宋体" w:hAnsi="宋体" w:cs="宋体"/>
                <w:sz w:val="32"/>
                <w:szCs w:val="32"/>
                <w:lang w:val="en-US" w:eastAsia="zh-CN"/>
              </w:rPr>
            </w:pPr>
            <w:r w:rsidRPr="00074D2E">
              <w:rPr>
                <w:rFonts w:eastAsia="宋体" w:cs="+mn-cs"/>
                <w:color w:val="000000"/>
                <w:kern w:val="24"/>
                <w:sz w:val="22"/>
                <w:szCs w:val="22"/>
                <w:lang w:val="x-none" w:eastAsia="zh-CN"/>
              </w:rPr>
              <w:t>-</w:t>
            </w:r>
            <w:r w:rsidRPr="00074D2E">
              <w:rPr>
                <w:rFonts w:eastAsia="宋体" w:cs="+mn-cs"/>
                <w:color w:val="000000"/>
                <w:kern w:val="24"/>
                <w:sz w:val="22"/>
                <w:szCs w:val="22"/>
                <w:lang w:val="x-none" w:eastAsia="zh-CN"/>
              </w:rPr>
              <w:tab/>
              <w:t>the IAB-</w:t>
            </w:r>
            <w:r w:rsidRPr="00074D2E">
              <w:rPr>
                <w:rFonts w:eastAsia="宋体" w:cs="+mn-cs"/>
                <w:color w:val="000000"/>
                <w:kern w:val="24"/>
                <w:sz w:val="22"/>
                <w:szCs w:val="22"/>
                <w:lang w:val="en-US" w:eastAsia="zh-CN"/>
              </w:rPr>
              <w:t xml:space="preserve">MT </w:t>
            </w:r>
            <w:r w:rsidRPr="00074D2E">
              <w:rPr>
                <w:rFonts w:eastAsia="宋体" w:cs="+mn-cs"/>
                <w:color w:val="000000"/>
                <w:kern w:val="24"/>
                <w:sz w:val="22"/>
                <w:szCs w:val="22"/>
                <w:lang w:val="x-none" w:eastAsia="zh-CN"/>
              </w:rPr>
              <w:t xml:space="preserve">detects a DCI format 2_5 with an AI index field value indicating the soft symbol as available </w:t>
            </w:r>
            <w:r w:rsidRPr="00074D2E">
              <w:rPr>
                <w:rFonts w:eastAsia="宋体" w:cs="+mn-cs"/>
                <w:strike/>
                <w:color w:val="C00000"/>
                <w:kern w:val="24"/>
                <w:sz w:val="22"/>
                <w:szCs w:val="22"/>
                <w:lang w:val="en-CA" w:eastAsia="zh-CN"/>
              </w:rPr>
              <w:t>from at least one serving cell</w:t>
            </w:r>
          </w:p>
          <w:p w14:paraId="485FFDDE" w14:textId="77777777" w:rsidR="00CB13AF" w:rsidRPr="00CB04BA" w:rsidRDefault="00CB13AF" w:rsidP="003F2D3F">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tc>
      </w:tr>
    </w:tbl>
    <w:p w14:paraId="3834C795" w14:textId="77777777" w:rsidR="00CB13AF" w:rsidRDefault="00CB13AF" w:rsidP="008244B5">
      <w:pPr>
        <w:spacing w:afterLines="50" w:after="120"/>
        <w:jc w:val="both"/>
        <w:rPr>
          <w:rFonts w:eastAsia="MS Mincho"/>
          <w:sz w:val="22"/>
          <w:szCs w:val="22"/>
          <w:lang w:val="en-US"/>
        </w:rPr>
      </w:pPr>
    </w:p>
    <w:p w14:paraId="661D1EF0" w14:textId="77777777" w:rsidR="009E3AC0" w:rsidRPr="00956EDE" w:rsidRDefault="009E3AC0" w:rsidP="008244B5">
      <w:pPr>
        <w:pStyle w:val="1"/>
        <w:spacing w:before="180" w:after="120"/>
        <w:jc w:val="both"/>
        <w:rPr>
          <w:rFonts w:eastAsia="MS Mincho"/>
          <w:b/>
          <w:bCs/>
          <w:szCs w:val="24"/>
          <w:lang w:val="en-US"/>
        </w:rPr>
      </w:pPr>
      <w:r w:rsidRPr="00956EDE">
        <w:rPr>
          <w:rFonts w:eastAsia="MS Mincho"/>
          <w:b/>
          <w:bCs/>
          <w:szCs w:val="24"/>
          <w:lang w:val="en-US"/>
        </w:rPr>
        <w:t>References</w:t>
      </w:r>
    </w:p>
    <w:p w14:paraId="1367A46C" w14:textId="4621F374" w:rsidR="0078374A" w:rsidRPr="00EF4A20" w:rsidRDefault="00464297" w:rsidP="008244B5">
      <w:pPr>
        <w:pStyle w:val="aff9"/>
        <w:numPr>
          <w:ilvl w:val="0"/>
          <w:numId w:val="4"/>
        </w:numPr>
        <w:spacing w:afterLines="50" w:after="120"/>
        <w:ind w:leftChars="0"/>
        <w:jc w:val="both"/>
      </w:pPr>
      <w:r w:rsidRPr="00956EDE">
        <w:rPr>
          <w:rFonts w:eastAsia="MS Mincho"/>
          <w:sz w:val="22"/>
        </w:rPr>
        <w:t xml:space="preserve"> </w:t>
      </w:r>
      <w:r w:rsidR="00850E9F">
        <w:rPr>
          <w:rFonts w:eastAsia="MS Mincho"/>
          <w:sz w:val="22"/>
        </w:rPr>
        <w:t>3GPP TS 38.213 V</w:t>
      </w:r>
      <w:r w:rsidR="00217A02">
        <w:rPr>
          <w:rFonts w:eastAsia="MS Mincho"/>
          <w:sz w:val="22"/>
        </w:rPr>
        <w:t>17</w:t>
      </w:r>
      <w:r w:rsidR="00850E9F">
        <w:rPr>
          <w:rFonts w:eastAsia="MS Mincho"/>
          <w:sz w:val="22"/>
        </w:rPr>
        <w:t>.0.0 (2021-12)</w:t>
      </w:r>
    </w:p>
    <w:sectPr w:rsidR="0078374A" w:rsidRPr="00EF4A2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1822E" w14:textId="77777777" w:rsidR="000E282D" w:rsidRDefault="000E282D">
      <w:r>
        <w:separator/>
      </w:r>
    </w:p>
  </w:endnote>
  <w:endnote w:type="continuationSeparator" w:id="0">
    <w:p w14:paraId="2AF9AC77" w14:textId="77777777" w:rsidR="000E282D" w:rsidRDefault="000E282D">
      <w:r>
        <w:continuationSeparator/>
      </w:r>
    </w:p>
  </w:endnote>
  <w:endnote w:type="continuationNotice" w:id="1">
    <w:p w14:paraId="660B678D" w14:textId="77777777" w:rsidR="000E282D" w:rsidRDefault="000E2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F722" w14:textId="77777777" w:rsidR="000E282D" w:rsidRDefault="000E282D">
      <w:r>
        <w:separator/>
      </w:r>
    </w:p>
  </w:footnote>
  <w:footnote w:type="continuationSeparator" w:id="0">
    <w:p w14:paraId="363EAF7B" w14:textId="77777777" w:rsidR="000E282D" w:rsidRDefault="000E282D">
      <w:r>
        <w:continuationSeparator/>
      </w:r>
    </w:p>
  </w:footnote>
  <w:footnote w:type="continuationNotice" w:id="1">
    <w:p w14:paraId="096D574C" w14:textId="77777777" w:rsidR="000E282D" w:rsidRDefault="000E28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D6580"/>
    <w:multiLevelType w:val="hybridMultilevel"/>
    <w:tmpl w:val="368AC49C"/>
    <w:lvl w:ilvl="0" w:tplc="38B28452">
      <w:start w:val="1"/>
      <w:numFmt w:val="bullet"/>
      <w:lvlText w:val=""/>
      <w:lvlJc w:val="left"/>
      <w:pPr>
        <w:tabs>
          <w:tab w:val="num" w:pos="720"/>
        </w:tabs>
        <w:ind w:left="720" w:hanging="360"/>
      </w:pPr>
      <w:rPr>
        <w:rFonts w:ascii="Symbol" w:hAnsi="Symbol" w:hint="default"/>
      </w:rPr>
    </w:lvl>
    <w:lvl w:ilvl="1" w:tplc="D042F032">
      <w:numFmt w:val="bullet"/>
      <w:lvlText w:val="o"/>
      <w:lvlJc w:val="left"/>
      <w:pPr>
        <w:tabs>
          <w:tab w:val="num" w:pos="1440"/>
        </w:tabs>
        <w:ind w:left="1440" w:hanging="360"/>
      </w:pPr>
      <w:rPr>
        <w:rFonts w:ascii="Courier New" w:hAnsi="Courier New" w:hint="default"/>
      </w:rPr>
    </w:lvl>
    <w:lvl w:ilvl="2" w:tplc="4B48816C" w:tentative="1">
      <w:start w:val="1"/>
      <w:numFmt w:val="bullet"/>
      <w:lvlText w:val=""/>
      <w:lvlJc w:val="left"/>
      <w:pPr>
        <w:tabs>
          <w:tab w:val="num" w:pos="2160"/>
        </w:tabs>
        <w:ind w:left="2160" w:hanging="360"/>
      </w:pPr>
      <w:rPr>
        <w:rFonts w:ascii="Symbol" w:hAnsi="Symbol" w:hint="default"/>
      </w:rPr>
    </w:lvl>
    <w:lvl w:ilvl="3" w:tplc="743CA75E" w:tentative="1">
      <w:start w:val="1"/>
      <w:numFmt w:val="bullet"/>
      <w:lvlText w:val=""/>
      <w:lvlJc w:val="left"/>
      <w:pPr>
        <w:tabs>
          <w:tab w:val="num" w:pos="2880"/>
        </w:tabs>
        <w:ind w:left="2880" w:hanging="360"/>
      </w:pPr>
      <w:rPr>
        <w:rFonts w:ascii="Symbol" w:hAnsi="Symbol" w:hint="default"/>
      </w:rPr>
    </w:lvl>
    <w:lvl w:ilvl="4" w:tplc="6BB454FA" w:tentative="1">
      <w:start w:val="1"/>
      <w:numFmt w:val="bullet"/>
      <w:lvlText w:val=""/>
      <w:lvlJc w:val="left"/>
      <w:pPr>
        <w:tabs>
          <w:tab w:val="num" w:pos="3600"/>
        </w:tabs>
        <w:ind w:left="3600" w:hanging="360"/>
      </w:pPr>
      <w:rPr>
        <w:rFonts w:ascii="Symbol" w:hAnsi="Symbol" w:hint="default"/>
      </w:rPr>
    </w:lvl>
    <w:lvl w:ilvl="5" w:tplc="67DA94FA" w:tentative="1">
      <w:start w:val="1"/>
      <w:numFmt w:val="bullet"/>
      <w:lvlText w:val=""/>
      <w:lvlJc w:val="left"/>
      <w:pPr>
        <w:tabs>
          <w:tab w:val="num" w:pos="4320"/>
        </w:tabs>
        <w:ind w:left="4320" w:hanging="360"/>
      </w:pPr>
      <w:rPr>
        <w:rFonts w:ascii="Symbol" w:hAnsi="Symbol" w:hint="default"/>
      </w:rPr>
    </w:lvl>
    <w:lvl w:ilvl="6" w:tplc="A13CF174" w:tentative="1">
      <w:start w:val="1"/>
      <w:numFmt w:val="bullet"/>
      <w:lvlText w:val=""/>
      <w:lvlJc w:val="left"/>
      <w:pPr>
        <w:tabs>
          <w:tab w:val="num" w:pos="5040"/>
        </w:tabs>
        <w:ind w:left="5040" w:hanging="360"/>
      </w:pPr>
      <w:rPr>
        <w:rFonts w:ascii="Symbol" w:hAnsi="Symbol" w:hint="default"/>
      </w:rPr>
    </w:lvl>
    <w:lvl w:ilvl="7" w:tplc="96D28544" w:tentative="1">
      <w:start w:val="1"/>
      <w:numFmt w:val="bullet"/>
      <w:lvlText w:val=""/>
      <w:lvlJc w:val="left"/>
      <w:pPr>
        <w:tabs>
          <w:tab w:val="num" w:pos="5760"/>
        </w:tabs>
        <w:ind w:left="5760" w:hanging="360"/>
      </w:pPr>
      <w:rPr>
        <w:rFonts w:ascii="Symbol" w:hAnsi="Symbol" w:hint="default"/>
      </w:rPr>
    </w:lvl>
    <w:lvl w:ilvl="8" w:tplc="EEFA6B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537230"/>
    <w:multiLevelType w:val="hybridMultilevel"/>
    <w:tmpl w:val="CBAC39B0"/>
    <w:lvl w:ilvl="0" w:tplc="17D81B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3"/>
  </w:num>
  <w:num w:numId="4">
    <w:abstractNumId w:val="8"/>
  </w:num>
  <w:num w:numId="5">
    <w:abstractNumId w:val="37"/>
  </w:num>
  <w:num w:numId="6">
    <w:abstractNumId w:val="28"/>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36"/>
  </w:num>
  <w:num w:numId="12">
    <w:abstractNumId w:val="16"/>
    <w:lvlOverride w:ilvl="0">
      <w:startOverride w:val="1"/>
    </w:lvlOverride>
  </w:num>
  <w:num w:numId="13">
    <w:abstractNumId w:val="3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35"/>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10"/>
  </w:num>
  <w:num w:numId="25">
    <w:abstractNumId w:val="23"/>
  </w:num>
  <w:num w:numId="26">
    <w:abstractNumId w:val="15"/>
  </w:num>
  <w:num w:numId="27">
    <w:abstractNumId w:val="30"/>
  </w:num>
  <w:num w:numId="28">
    <w:abstractNumId w:val="18"/>
  </w:num>
  <w:num w:numId="29">
    <w:abstractNumId w:val="29"/>
  </w:num>
  <w:num w:numId="30">
    <w:abstractNumId w:val="34"/>
  </w:num>
  <w:num w:numId="31">
    <w:abstractNumId w:val="27"/>
  </w:num>
  <w:num w:numId="32">
    <w:abstractNumId w:val="31"/>
  </w:num>
  <w:num w:numId="33">
    <w:abstractNumId w:val="5"/>
  </w:num>
  <w:num w:numId="34">
    <w:abstractNumId w:val="6"/>
  </w:num>
  <w:num w:numId="35">
    <w:abstractNumId w:val="17"/>
  </w:num>
  <w:num w:numId="36">
    <w:abstractNumId w:val="7"/>
  </w:num>
  <w:num w:numId="37">
    <w:abstractNumId w:val="26"/>
  </w:num>
  <w:num w:numId="38">
    <w:abstractNumId w:val="9"/>
  </w:num>
  <w:num w:numId="39">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424"/>
    <w:rsid w:val="0068399C"/>
    <w:rsid w:val="00683D7E"/>
    <w:rsid w:val="006840DB"/>
    <w:rsid w:val="0068415F"/>
    <w:rsid w:val="0068436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6EA1"/>
    <w:rsid w:val="00B9747E"/>
    <w:rsid w:val="00B974C5"/>
    <w:rsid w:val="00B975D8"/>
    <w:rsid w:val="00B9772B"/>
    <w:rsid w:val="00BA0332"/>
    <w:rsid w:val="00BA03E3"/>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5E1"/>
    <w:rsid w:val="00F20707"/>
    <w:rsid w:val="00F20831"/>
    <w:rsid w:val="00F20853"/>
    <w:rsid w:val="00F20D18"/>
    <w:rsid w:val="00F20D92"/>
    <w:rsid w:val="00F2103A"/>
    <w:rsid w:val="00F21251"/>
    <w:rsid w:val="00F213EE"/>
    <w:rsid w:val="00F21608"/>
    <w:rsid w:val="00F21DA8"/>
    <w:rsid w:val="00F22128"/>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1626</Words>
  <Characters>7944</Characters>
  <Application>Microsoft Office Word</Application>
  <DocSecurity>0</DocSecurity>
  <Lines>66</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111</cp:revision>
  <cp:lastPrinted>2017-08-09T04:40:00Z</cp:lastPrinted>
  <dcterms:created xsi:type="dcterms:W3CDTF">2021-09-24T06:06:00Z</dcterms:created>
  <dcterms:modified xsi:type="dcterms:W3CDTF">2022-02-11T03:43:00Z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